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2"/>
        </w:rPr>
        <w:t>от 18.11.2025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Заказчик: </w:t>
      </w:r>
      <w:r>
        <w:rPr>
          <w:rFonts w:ascii="Times New Roman" w:hAnsi="Times New Roman"/>
          <w:sz w:val="22"/>
        </w:rPr>
        <w:t>Общество с ограниченной ответственностью «РОСЭК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Адрес/наименование объекта: </w:t>
      </w:r>
      <w:r>
        <w:rPr>
          <w:rFonts w:ascii="Times New Roman" w:hAnsi="Times New Roman"/>
          <w:sz w:val="22"/>
        </w:rPr>
        <w:t>по адресу: Свердловская область, г. Екатеринбург, ул. Толмачева, 6.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Маршевая лестница №1. Тип П-2.</w:t>
      </w:r>
    </w:p>
    <w:p>
      <w:pPr>
        <w:spacing w:before="0" w:after="0" w:line="240" w:lineRule="auto"/>
        <w:ind w:left="0" w:right="0"/>
        <w:jc w:val="both"/>
      </w:pPr>
      <w:r>
        <w:t>Элементы лестницы: ширина марша №1 – 1м, кол-во ступеней марш №1 - 15шт., длина марша №1 – 1м, ширина ступени марша №1 – 0.4м, расстояние между ступенями марша №1 – 0.4м, площадка №1 размером – 1*1м; ширина марша №2 – 1м, кол-во ступеней марш №2 - 1шт., длина марша №2 – 1м, ширина ступени марша №2 – 0.4м, расстояние между ступенями марша №2 – 0.4м, площадка №2 размером – 2*2м, высота ограждений марша и площадки лестницы 1м.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 °C, скорость ветра 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внешние повреждения конструкций лестницы не обнаружены</w:t>
      </w:r>
      <w:r>
        <w:rPr>
          <w:rFonts w:ascii="Times New Roman" w:hAnsi="Times New Roman"/>
          <w:color w:val="000000"/>
          <w:sz w:val="22"/>
        </w:rPr>
        <w:t>, следы нарушения крепления конструкции лестницы к стене здания не обнаружены</w:t>
      </w:r>
      <w:r>
        <w:rPr>
          <w:rFonts w:ascii="Times New Roman" w:hAnsi="Times New Roman"/>
          <w:color w:val="000000"/>
          <w:sz w:val="22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2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2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Результаты испытаний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Ступени маршевых лестниц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1.8 кН (180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площадок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0.54 кН (54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маршей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0.54 кН (54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Марш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 кН (150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Площадка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2.0 кН (200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Конструкции маршевых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