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№1 - 1шт., длина марша №1 – 1м, ширина ступени марша №1 – 0.4м, расстояние между ступенями марша №1 – 0.4м, площадка №1 размером – 1*1м, высота ограждений марша и площадки лестницы 1м.</w:t>
      </w:r>
    </w:p>
    <w:p>
      <w:pPr>
        <w:spacing w:before="0" w:after="0" w:line="240" w:lineRule="auto"/>
        <w:ind w:left="0" w:right="0"/>
        <w:jc w:val="both"/>
      </w:pPr>
      <w:r>
        <w:t>количество точек крепления 6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-3.3 °C, скорость ветра 8.0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