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FA85" w14:textId="77777777" w:rsidR="00AE113A" w:rsidRDefault="00AC32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b/>
          <w:color w:val="000000"/>
          <w:sz w:val="20"/>
          <w:szCs w:val="20"/>
        </w:rPr>
        <w:t>Supplementary Table S4. Complete Mendelian randomization estimates across primary and supportive estimators</w:t>
      </w:r>
    </w:p>
    <w:tbl>
      <w:tblPr>
        <w:tblW w:w="13140" w:type="dxa"/>
        <w:jc w:val="center"/>
        <w:tblLayout w:type="fixed"/>
        <w:tblLook w:val="0420" w:firstRow="1" w:lastRow="0" w:firstColumn="0" w:lastColumn="0" w:noHBand="0" w:noVBand="1"/>
      </w:tblPr>
      <w:tblGrid>
        <w:gridCol w:w="4878"/>
        <w:gridCol w:w="1242"/>
        <w:gridCol w:w="2250"/>
        <w:gridCol w:w="900"/>
        <w:gridCol w:w="2790"/>
        <w:gridCol w:w="1080"/>
      </w:tblGrid>
      <w:tr w:rsidR="00AE113A" w14:paraId="73B8FA8C" w14:textId="77777777" w:rsidTr="00620366">
        <w:trPr>
          <w:tblHeader/>
          <w:jc w:val="center"/>
        </w:trPr>
        <w:tc>
          <w:tcPr>
            <w:tcW w:w="4878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8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Analysis</w:t>
            </w:r>
          </w:p>
        </w:tc>
        <w:tc>
          <w:tcPr>
            <w:tcW w:w="1242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8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Threshold</w:t>
            </w:r>
          </w:p>
        </w:tc>
        <w:tc>
          <w:tcPr>
            <w:tcW w:w="225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8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Method</w:t>
            </w:r>
          </w:p>
        </w:tc>
        <w:tc>
          <w:tcPr>
            <w:tcW w:w="90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8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SNPs</w:t>
            </w:r>
          </w:p>
        </w:tc>
        <w:tc>
          <w:tcPr>
            <w:tcW w:w="279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8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Estimate (95% CI)</w:t>
            </w:r>
          </w:p>
        </w:tc>
        <w:tc>
          <w:tcPr>
            <w:tcW w:w="108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8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P value</w:t>
            </w:r>
          </w:p>
        </w:tc>
      </w:tr>
      <w:tr w:rsidR="00AE113A" w14:paraId="73B8FA93" w14:textId="77777777" w:rsidTr="00620366">
        <w:trPr>
          <w:jc w:val="center"/>
        </w:trPr>
        <w:tc>
          <w:tcPr>
            <w:tcW w:w="487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8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GCST90018849 (primary)</w:t>
            </w:r>
          </w:p>
        </w:tc>
        <w:tc>
          <w:tcPr>
            <w:tcW w:w="124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8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8F" w14:textId="4055F702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1.126 (0.877–1.446)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0.353</w:t>
            </w:r>
          </w:p>
        </w:tc>
      </w:tr>
      <w:tr w:rsidR="00AE113A" w14:paraId="73B8FA9A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1.181 (0.876–1.592)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0.275</w:t>
            </w:r>
          </w:p>
        </w:tc>
      </w:tr>
      <w:tr w:rsidR="00AE113A" w14:paraId="73B8FAA1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D" w14:textId="5223C586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9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0.208 (0.001–51.379)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0.633</w:t>
            </w:r>
          </w:p>
        </w:tc>
      </w:tr>
      <w:tr w:rsidR="00AE113A" w14:paraId="73B8FAA8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1.211 (0.865–1.695)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0.347</w:t>
            </w:r>
          </w:p>
        </w:tc>
      </w:tr>
      <w:tr w:rsidR="00AE113A" w14:paraId="73B8FAAF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1.206 (0.829–1.756)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A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0.400</w:t>
            </w:r>
          </w:p>
        </w:tc>
      </w:tr>
      <w:tr w:rsidR="00AE113A" w14:paraId="73B8FAB6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2" w14:textId="27785D10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1.275 (0.970–1.677)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0.082</w:t>
            </w:r>
          </w:p>
        </w:tc>
      </w:tr>
      <w:tr w:rsidR="00AE113A" w14:paraId="73B8FABD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1.320 (0.937–1.859)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0.112</w:t>
            </w:r>
          </w:p>
        </w:tc>
      </w:tr>
      <w:tr w:rsidR="00AE113A" w14:paraId="73B8FAC4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B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0" w14:textId="3D8CC4FC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1.543 (0.524–4.541)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0.457</w:t>
            </w:r>
          </w:p>
        </w:tc>
      </w:tr>
      <w:tr w:rsidR="00AE113A" w14:paraId="73B8FACB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1.343 (0.896–2.012)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0.191</w:t>
            </w:r>
          </w:p>
        </w:tc>
      </w:tr>
      <w:tr w:rsidR="00AE113A" w14:paraId="73B8FAD2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C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1.354 (0.842–2.178)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0.246</w:t>
            </w:r>
          </w:p>
        </w:tc>
      </w:tr>
      <w:tr w:rsidR="00AE113A" w14:paraId="73B8FAD9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5" w14:textId="6EF4AEB1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1.044 (0.844–1.291)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0.692</w:t>
            </w:r>
          </w:p>
        </w:tc>
      </w:tr>
      <w:tr w:rsidR="00AE113A" w14:paraId="73B8FAE0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1.110 (0.843–1.462)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D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0.456</w:t>
            </w:r>
          </w:p>
        </w:tc>
      </w:tr>
      <w:tr w:rsidR="00AE113A" w14:paraId="73B8FAE7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3" w14:textId="7C68503C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0.149 (0.019–1.187)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0.122</w:t>
            </w:r>
          </w:p>
        </w:tc>
      </w:tr>
      <w:tr w:rsidR="00AE113A" w14:paraId="73B8FAEE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1.119 (0.837–1.495)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0.474</w:t>
            </w:r>
          </w:p>
        </w:tc>
      </w:tr>
      <w:tr w:rsidR="00AE113A" w14:paraId="73B8FAF5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E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1.134 (0.838–1.534)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0.441</w:t>
            </w:r>
          </w:p>
        </w:tc>
      </w:tr>
      <w:tr w:rsidR="00AE113A" w14:paraId="73B8FAFC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8" w14:textId="6A711881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1.042 (0.912–1.190)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0.548</w:t>
            </w:r>
          </w:p>
        </w:tc>
      </w:tr>
      <w:tr w:rsidR="00AE113A" w14:paraId="73B8FB03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AF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0.927 (0.754–1.139)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0.470</w:t>
            </w:r>
          </w:p>
        </w:tc>
      </w:tr>
      <w:tr w:rsidR="00AE113A" w14:paraId="73B8FB0A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6" w14:textId="18A35181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0.892 (0.682–1.165)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0.412</w:t>
            </w:r>
          </w:p>
        </w:tc>
      </w:tr>
      <w:tr w:rsidR="00AE113A" w14:paraId="73B8FB11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0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0.924 (0.766–1.113)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0.416</w:t>
            </w:r>
          </w:p>
        </w:tc>
      </w:tr>
      <w:tr w:rsidR="00AE113A" w14:paraId="73B8FB18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1.263 (0.882–1.810)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0.219</w:t>
            </w:r>
          </w:p>
        </w:tc>
      </w:tr>
      <w:tr w:rsidR="00AE113A" w14:paraId="73B8FB1F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FinnGen GC (Alt-E)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B" w14:textId="37416CC7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1.052 (0.470–2.357)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1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0.901</w:t>
            </w:r>
          </w:p>
        </w:tc>
      </w:tr>
      <w:tr w:rsidR="00AE113A" w14:paraId="73B8FB26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FinnGen GC (Alt-E)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1.107 (0.449–2.733)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0.825</w:t>
            </w:r>
          </w:p>
        </w:tc>
      </w:tr>
      <w:tr w:rsidR="00AE113A" w14:paraId="73B8FB2D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FinnGen GC (Alt-E)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9" w14:textId="14F0CE5F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7.237 (0.000–628225063.024)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0.852</w:t>
            </w:r>
          </w:p>
        </w:tc>
      </w:tr>
      <w:tr w:rsidR="00AE113A" w14:paraId="73B8FB34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FinnGen GC (Alt-E)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2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1.278 (0.391–4.182)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0.712</w:t>
            </w:r>
          </w:p>
        </w:tc>
      </w:tr>
      <w:tr w:rsidR="00AE113A" w14:paraId="73B8FB3B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FinnGen GC (Alt-E)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1.270 (0.378–4.270)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0.725</w:t>
            </w:r>
          </w:p>
        </w:tc>
      </w:tr>
      <w:tr w:rsidR="00AE113A" w14:paraId="73B8FB42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FinnGen GC (Alt-E)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E" w14:textId="10F52062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3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1.567 (0.815–3.011)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0.178</w:t>
            </w:r>
          </w:p>
        </w:tc>
      </w:tr>
      <w:tr w:rsidR="00AE113A" w14:paraId="73B8FB49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FinnGen GC (Alt-E)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1.320 (0.558–3.122)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0.528</w:t>
            </w:r>
          </w:p>
        </w:tc>
      </w:tr>
      <w:tr w:rsidR="00AE113A" w14:paraId="73B8FB50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FinnGen GC (Alt-E)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C" w14:textId="5DC5B648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1.228 (0.233–6.483)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4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0.816</w:t>
            </w:r>
          </w:p>
        </w:tc>
      </w:tr>
      <w:tr w:rsidR="00AE113A" w14:paraId="73B8FB57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FinnGen GC (Alt-E)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1.230 (0.403–3.758)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0.726</w:t>
            </w:r>
          </w:p>
        </w:tc>
      </w:tr>
      <w:tr w:rsidR="00AE113A" w14:paraId="73B8FB5E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FinnGen GC (Alt-E)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1.270 (0.404–3.994)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0.693</w:t>
            </w:r>
          </w:p>
        </w:tc>
      </w:tr>
      <w:tr w:rsidR="00AE113A" w14:paraId="73B8FB65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5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East Asian GC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1" w14:textId="2D498DC2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1.078 (0.821–1.416)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0.588</w:t>
            </w:r>
          </w:p>
        </w:tc>
      </w:tr>
      <w:tr w:rsidR="00AE113A" w14:paraId="73B8FB6C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East Asian GC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1.080 (0.784–1.487)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0.637</w:t>
            </w:r>
          </w:p>
        </w:tc>
      </w:tr>
      <w:tr w:rsidR="00AE113A" w14:paraId="73B8FB73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East Asian GC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6F" w14:textId="56DA2234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0.643 (0.002–257.469)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0.898</w:t>
            </w:r>
          </w:p>
        </w:tc>
      </w:tr>
      <w:tr w:rsidR="00AE113A" w14:paraId="73B8FB7A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East Asian GC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1.081 (0.747–1.566)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0.707</w:t>
            </w:r>
          </w:p>
        </w:tc>
      </w:tr>
      <w:tr w:rsidR="00AE113A" w14:paraId="73B8FB81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lastRenderedPageBreak/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→ East Asian GC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7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1.083 (0.728–1.609)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0.721</w:t>
            </w:r>
          </w:p>
        </w:tc>
      </w:tr>
      <w:tr w:rsidR="00AE113A" w14:paraId="73B8FB88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East Asian GC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4" w14:textId="402ED1DE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1.223 (0.881–1.700)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0.229</w:t>
            </w:r>
          </w:p>
        </w:tc>
      </w:tr>
      <w:tr w:rsidR="00AE113A" w14:paraId="73B8FB8F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East Asian GC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1.321 (0.855–2.041)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8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0.209</w:t>
            </w:r>
          </w:p>
        </w:tc>
      </w:tr>
      <w:tr w:rsidR="00AE113A" w14:paraId="73B8FB96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East Asian GC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2" w14:textId="1EBAC273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1.101 (0.079–15.383)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0.947</w:t>
            </w:r>
          </w:p>
        </w:tc>
      </w:tr>
      <w:tr w:rsidR="00AE113A" w14:paraId="73B8FB9D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East Asian GC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1.432 (0.822–2.495)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0.273</w:t>
            </w:r>
          </w:p>
        </w:tc>
      </w:tr>
      <w:tr w:rsidR="00AE113A" w14:paraId="73B8FBA4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→ East Asian GC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9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1.479 (0.822–2.661)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0.262</w:t>
            </w:r>
          </w:p>
        </w:tc>
      </w:tr>
      <w:tr w:rsidR="00AE113A" w14:paraId="73B8FBAB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GCST90018849 GC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(reverse)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10^-8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7" w14:textId="360A9B9A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β 0.0034 (-0.1444–0.1511)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0.964</w:t>
            </w:r>
          </w:p>
        </w:tc>
      </w:tr>
      <w:tr w:rsidR="00AE113A" w14:paraId="73B8FBB2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GCST90018849 GC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(reverse)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10^-8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A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β 0.0270 (-0.1392–0.1931)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0.750</w:t>
            </w:r>
          </w:p>
        </w:tc>
      </w:tr>
      <w:tr w:rsidR="00AE113A" w14:paraId="73B8FBB9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GCST90018849 GC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(reverse)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10^-8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5" w14:textId="28C517D6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β 0.0288 (-0.6880–0.7456)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0.944</w:t>
            </w:r>
          </w:p>
        </w:tc>
      </w:tr>
      <w:tr w:rsidR="00AE113A" w14:paraId="73B8FBC0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GCST90018849 GC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(reverse)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10^-8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β 0.1241 (-0.1598–0.4080)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B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0.455</w:t>
            </w:r>
          </w:p>
        </w:tc>
      </w:tr>
      <w:tr w:rsidR="00AE113A" w14:paraId="73B8FBC7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GCST90018849 GC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 (reverse)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10^-8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β 0.1227 (-0.1542–0.3996)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0.449</w:t>
            </w:r>
          </w:p>
        </w:tc>
      </w:tr>
      <w:tr w:rsidR="00AE113A" w14:paraId="73B8FBCE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GCST90018849 GC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(reverse)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10^-8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A" w14:textId="337684B6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β -0.0039 (-0.1302–0.1223)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0.951</w:t>
            </w:r>
          </w:p>
        </w:tc>
      </w:tr>
      <w:tr w:rsidR="00AE113A" w14:paraId="73B8FBD5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C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GCST90018849 GC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(reverse)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10^-8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β -0.0293 (-0.1534–0.0947)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0.643</w:t>
            </w:r>
          </w:p>
        </w:tc>
      </w:tr>
      <w:tr w:rsidR="00AE113A" w14:paraId="73B8FBDC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GCST90018849 GC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(reverse)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10^-8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8" w14:textId="4F61BE38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β 0.0293 (-0.5818–0.6403)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0.934</w:t>
            </w:r>
          </w:p>
        </w:tc>
      </w:tr>
      <w:tr w:rsidR="00AE113A" w14:paraId="73B8FBE3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GCST90018849 GC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(reverse)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10^-8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D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β -0.0415 (-0.1733–0.0904)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0.581</w:t>
            </w:r>
          </w:p>
        </w:tc>
      </w:tr>
      <w:tr w:rsidR="00AE113A" w14:paraId="73B8FBEA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GCST90018849 GC →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MiBioGen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Veillonellaceae (reverse)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10^-8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β -0.0506 (-0.1985–0.0973)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0.550</w:t>
            </w:r>
          </w:p>
        </w:tc>
      </w:tr>
      <w:tr w:rsidR="00AE113A" w14:paraId="73B8FBF1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D" w14:textId="4EDB06F4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E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0.921 (0.653–1.300)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0.639</w:t>
            </w:r>
          </w:p>
        </w:tc>
      </w:tr>
      <w:tr w:rsidR="00AE113A" w14:paraId="73B8FBF8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0.884 (0.596–1.310)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0.539</w:t>
            </w:r>
          </w:p>
        </w:tc>
      </w:tr>
      <w:tr w:rsidR="00AE113A" w14:paraId="73B8FBFF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B" w14:textId="594B4200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1.045 (0.343–3.181)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BF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0.945</w:t>
            </w:r>
          </w:p>
        </w:tc>
      </w:tr>
      <w:tr w:rsidR="00AE113A" w14:paraId="73B8FC06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0.902 (0.579–1.405)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0.680</w:t>
            </w:r>
          </w:p>
        </w:tc>
      </w:tr>
      <w:tr w:rsidR="00AE113A" w14:paraId="73B8FC0D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0.856 (0.538–1.364)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0.560</w:t>
            </w:r>
          </w:p>
        </w:tc>
      </w:tr>
      <w:tr w:rsidR="00AE113A" w14:paraId="73B8FC14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0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0" w14:textId="6B11A2E3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0.878 (0.601–1.283)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0.503</w:t>
            </w:r>
          </w:p>
        </w:tc>
      </w:tr>
      <w:tr w:rsidR="00AE113A" w14:paraId="73B8FC1B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0.900 (0.589–1.374)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0.624</w:t>
            </w:r>
          </w:p>
        </w:tc>
      </w:tr>
      <w:tr w:rsidR="00AE113A" w14:paraId="73B8FC22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E" w14:textId="4522FFA2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1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0.904 (0.154–5.300)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0.929</w:t>
            </w:r>
          </w:p>
        </w:tc>
      </w:tr>
      <w:tr w:rsidR="00AE113A" w14:paraId="73B8FC29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0.906 (0.599–1.372)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0.687</w:t>
            </w:r>
          </w:p>
        </w:tc>
      </w:tr>
      <w:tr w:rsidR="00AE113A" w14:paraId="73B8FC30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0.891 (0.551–1.438)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2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0.682</w:t>
            </w:r>
          </w:p>
        </w:tc>
      </w:tr>
      <w:tr w:rsidR="00AE113A" w14:paraId="73B8FC37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3" w14:textId="646B4FBC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1.018 (0.901–1.150)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0.775</w:t>
            </w:r>
          </w:p>
        </w:tc>
      </w:tr>
      <w:tr w:rsidR="00AE113A" w14:paraId="73B8FC3E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1.022 (0.890–1.173)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0.759</w:t>
            </w:r>
          </w:p>
        </w:tc>
      </w:tr>
      <w:tr w:rsidR="00AE113A" w14:paraId="73B8FC45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3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1" w14:textId="5B1863D9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0.825 (0.390–1.744)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0.664</w:t>
            </w:r>
          </w:p>
        </w:tc>
      </w:tr>
      <w:tr w:rsidR="00AE113A" w14:paraId="73B8FC4C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1.024 (0.890–1.177)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0.765</w:t>
            </w:r>
          </w:p>
        </w:tc>
      </w:tr>
      <w:tr w:rsidR="00AE113A" w14:paraId="73B8FC53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4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1.043 (0.865–1.258)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0.687</w:t>
            </w:r>
          </w:p>
        </w:tc>
      </w:tr>
      <w:tr w:rsidR="00AE113A" w14:paraId="73B8FC5A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6" w14:textId="15C13F3D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1.145 (0.934–1.403)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0.192</w:t>
            </w:r>
          </w:p>
        </w:tc>
      </w:tr>
      <w:tr w:rsidR="00AE113A" w14:paraId="73B8FC61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5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1.115 (0.849–1.463)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0.434</w:t>
            </w:r>
          </w:p>
        </w:tc>
      </w:tr>
      <w:tr w:rsidR="00AE113A" w14:paraId="73B8FC68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4" w14:textId="1F22477F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0.608 (0.194–1.901)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0.440</w:t>
            </w:r>
          </w:p>
        </w:tc>
      </w:tr>
      <w:tr w:rsidR="00AE113A" w14:paraId="73B8FC6F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1.109 (0.862–1.428)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6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0.457</w:t>
            </w:r>
          </w:p>
        </w:tc>
      </w:tr>
      <w:tr w:rsidR="00AE113A" w14:paraId="73B8FC76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lastRenderedPageBreak/>
              <w:t>DMP 2022 Veillonellaceae → GCST90018849 (primary)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5 × 10^-6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1.168 (0.817–1.668)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0.433</w:t>
            </w:r>
          </w:p>
        </w:tc>
      </w:tr>
      <w:tr w:rsidR="00AE113A" w14:paraId="73B8FC7D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9" w14:textId="72F39D19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0.915 (0.684–1.225)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0.553</w:t>
            </w:r>
          </w:p>
        </w:tc>
      </w:tr>
      <w:tr w:rsidR="00AE113A" w14:paraId="73B8FC84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7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0.912 (0.628–1.323)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0.627</w:t>
            </w:r>
          </w:p>
        </w:tc>
      </w:tr>
      <w:tr w:rsidR="00AE113A" w14:paraId="73B8FC8B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7" w14:textId="690095D2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0.914 (0.381–2.197)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0.847</w:t>
            </w:r>
          </w:p>
        </w:tc>
      </w:tr>
      <w:tr w:rsidR="00AE113A" w14:paraId="73B8FC92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8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0.948 (0.656–1.371)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0.785</w:t>
            </w:r>
          </w:p>
        </w:tc>
      </w:tr>
      <w:tr w:rsidR="00AE113A" w14:paraId="73B8FC99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1.043 (0.612–1.777)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0.882</w:t>
            </w:r>
          </w:p>
        </w:tc>
      </w:tr>
      <w:tr w:rsidR="00AE113A" w14:paraId="73B8FCA0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C" w14:textId="292427F5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0.925 (0.621–1.377)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9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0.700</w:t>
            </w:r>
          </w:p>
        </w:tc>
      </w:tr>
      <w:tr w:rsidR="00AE113A" w14:paraId="73B8FCA7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0.931 (0.625–1.385)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0.723</w:t>
            </w:r>
          </w:p>
        </w:tc>
      </w:tr>
      <w:tr w:rsidR="00AE113A" w14:paraId="73B8FCAE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A" w14:textId="1B00FCC7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1.024 (0.309–3.396)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0.970</w:t>
            </w:r>
          </w:p>
        </w:tc>
      </w:tr>
      <w:tr w:rsidR="00AE113A" w14:paraId="73B8FCB5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A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0.962 (0.671–1.379)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0.836</w:t>
            </w:r>
          </w:p>
        </w:tc>
      </w:tr>
      <w:tr w:rsidR="00AE113A" w14:paraId="73B8FCBC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Swedish 2026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0.976 (0.525–1.815)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0.941</w:t>
            </w:r>
          </w:p>
        </w:tc>
      </w:tr>
      <w:tr w:rsidR="00AE113A" w14:paraId="73B8FCC3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BF" w14:textId="6E74425F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1.040 (0.933–1.160)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0.479</w:t>
            </w:r>
          </w:p>
        </w:tc>
      </w:tr>
      <w:tr w:rsidR="00AE113A" w14:paraId="73B8FCCA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1.026 (0.901–1.169)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0.697</w:t>
            </w:r>
          </w:p>
        </w:tc>
      </w:tr>
      <w:tr w:rsidR="00AE113A" w14:paraId="73B8FCD1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D" w14:textId="3F56F442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C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1.004 (0.593–1.701)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0.988</w:t>
            </w:r>
          </w:p>
        </w:tc>
      </w:tr>
      <w:tr w:rsidR="00AE113A" w14:paraId="73B8FCD8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1.026 (0.902–1.166)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0.717</w:t>
            </w:r>
          </w:p>
        </w:tc>
      </w:tr>
      <w:tr w:rsidR="00AE113A" w14:paraId="73B8FCDF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1.042 (0.886–1.225)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D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0.641</w:t>
            </w:r>
          </w:p>
        </w:tc>
      </w:tr>
      <w:tr w:rsidR="00AE113A" w14:paraId="73B8FCE6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2" w14:textId="4919B1B2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Inverse-variance weighted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12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4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1.167 (1.045–1.303)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0.0062</w:t>
            </w:r>
          </w:p>
        </w:tc>
      </w:tr>
      <w:tr w:rsidR="00AE113A" w14:paraId="73B8FCED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median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12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B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1.154 (0.993–1.343)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0.062</w:t>
            </w:r>
          </w:p>
        </w:tc>
      </w:tr>
      <w:tr w:rsidR="00AE113A" w14:paraId="73B8FCF4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E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0" w14:textId="4CACB7AC" w:rsidR="00AE113A" w:rsidRDefault="00D93BA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MR-Egger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12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2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1.122 (0.699–1.802)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3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0.644</w:t>
            </w:r>
          </w:p>
        </w:tc>
      </w:tr>
      <w:tr w:rsidR="00AE113A" w14:paraId="73B8FCFB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5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6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7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Weighted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8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12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9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1.156 (0.976–1.370)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A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0.121</w:t>
            </w:r>
          </w:p>
        </w:tc>
      </w:tr>
      <w:tr w:rsidR="00AE113A" w14:paraId="73B8FD02" w14:textId="77777777" w:rsidTr="00620366">
        <w:trPr>
          <w:jc w:val="center"/>
        </w:trPr>
        <w:tc>
          <w:tcPr>
            <w:tcW w:w="4878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C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DMP 2022 Veillonellaceae → GCST90018849 (threshold sensitivity)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D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 ≤ 1 × 10^-5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E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Simple mode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CFF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12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D00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OR 1.182 (0.970–1.441)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D01" w14:textId="77777777" w:rsidR="00AE113A" w:rsidRDefault="00AC32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6" w:after="36"/>
              <w:ind w:left="50" w:right="50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0.126</w:t>
            </w:r>
          </w:p>
        </w:tc>
      </w:tr>
    </w:tbl>
    <w:p w14:paraId="73B8FD06" w14:textId="5F33B637" w:rsidR="00AE113A" w:rsidRDefault="00AC32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color w:val="000000"/>
          <w:sz w:val="16"/>
          <w:szCs w:val="16"/>
        </w:rPr>
        <w:t>Abbreviations: Alt-E, alternative European; CI, confidence interval; DMP, Dutch Microbiome Project; GC, gastric cancer; IVW, inverse-variance weighted; MR, Mendelian randomization; OR, odds ratio; SE, standard error.</w:t>
      </w:r>
      <w:r w:rsidR="009C17C1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IVW was the primary estimator. Weighted median, MR-Egger, weighted mode, and simple mode were supportive estimators.</w:t>
      </w:r>
      <w:r w:rsidR="009C17C1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Forward MR estimates are presented as ORs for gastric cancer. Reverse MR estimates are presented as beta coefficients for continuous microbiome outcomes.</w:t>
      </w:r>
      <w:r w:rsidR="00164C5E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Supportive estimators were interpreted jointly with the IVW estimate and were not used to selectively replace the primary estimator.</w:t>
      </w:r>
    </w:p>
    <w:p w14:paraId="73B8FD08" w14:textId="77777777" w:rsidR="00AC329A" w:rsidRDefault="00AC329A"/>
    <w:sectPr w:rsidR="00AC329A" w:rsidSect="00C973F4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AF457" w14:textId="77777777" w:rsidR="005D5B54" w:rsidRDefault="005D5B54" w:rsidP="0010743B">
      <w:r>
        <w:separator/>
      </w:r>
    </w:p>
  </w:endnote>
  <w:endnote w:type="continuationSeparator" w:id="0">
    <w:p w14:paraId="2004F263" w14:textId="77777777" w:rsidR="005D5B54" w:rsidRDefault="005D5B54" w:rsidP="00107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497DE" w14:textId="77777777" w:rsidR="005D5B54" w:rsidRDefault="005D5B54" w:rsidP="0010743B">
      <w:r>
        <w:separator/>
      </w:r>
    </w:p>
  </w:footnote>
  <w:footnote w:type="continuationSeparator" w:id="0">
    <w:p w14:paraId="23440034" w14:textId="77777777" w:rsidR="005D5B54" w:rsidRDefault="005D5B54" w:rsidP="00107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26043478">
    <w:abstractNumId w:val="1"/>
  </w:num>
  <w:num w:numId="2" w16cid:durableId="1820688228">
    <w:abstractNumId w:val="2"/>
  </w:num>
  <w:num w:numId="3" w16cid:durableId="133183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0743B"/>
    <w:rsid w:val="001379FE"/>
    <w:rsid w:val="00141A03"/>
    <w:rsid w:val="00164C5E"/>
    <w:rsid w:val="001C0A13"/>
    <w:rsid w:val="001D75AB"/>
    <w:rsid w:val="0035500D"/>
    <w:rsid w:val="00362E65"/>
    <w:rsid w:val="004158F9"/>
    <w:rsid w:val="0042591E"/>
    <w:rsid w:val="00457CF1"/>
    <w:rsid w:val="005D5B54"/>
    <w:rsid w:val="00620366"/>
    <w:rsid w:val="00747CCE"/>
    <w:rsid w:val="007B3E96"/>
    <w:rsid w:val="008F1F48"/>
    <w:rsid w:val="00901463"/>
    <w:rsid w:val="00946CB3"/>
    <w:rsid w:val="009A01E4"/>
    <w:rsid w:val="009C17C1"/>
    <w:rsid w:val="00AC329A"/>
    <w:rsid w:val="00AE113A"/>
    <w:rsid w:val="00AE18EF"/>
    <w:rsid w:val="00AE1BDD"/>
    <w:rsid w:val="00B3547C"/>
    <w:rsid w:val="00B40F68"/>
    <w:rsid w:val="00B4379D"/>
    <w:rsid w:val="00C27329"/>
    <w:rsid w:val="00C31EEB"/>
    <w:rsid w:val="00C973F4"/>
    <w:rsid w:val="00D93BAC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B8FA85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1074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43B"/>
  </w:style>
  <w:style w:type="paragraph" w:styleId="Footer">
    <w:name w:val="footer"/>
    <w:basedOn w:val="Normal"/>
    <w:link w:val="FooterChar"/>
    <w:uiPriority w:val="99"/>
    <w:unhideWhenUsed/>
    <w:rsid w:val="001074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1656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Peng Zhang</cp:lastModifiedBy>
  <cp:revision>18</cp:revision>
  <dcterms:created xsi:type="dcterms:W3CDTF">2017-02-28T11:18:00Z</dcterms:created>
  <dcterms:modified xsi:type="dcterms:W3CDTF">2026-09-12T00:23:00Z</dcterms:modified>
  <cp:category/>
</cp:coreProperties>
</file>