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8D10" w14:textId="77E641F1" w:rsidR="00217C9D" w:rsidRPr="00F60984" w:rsidRDefault="00217C9D" w:rsidP="00F60984">
      <w:pPr>
        <w:pStyle w:val="Heading2"/>
        <w:numPr>
          <w:ilvl w:val="0"/>
          <w:numId w:val="0"/>
        </w:numPr>
        <w:rPr>
          <w:rFonts w:eastAsia="SimSun"/>
          <w:lang w:eastAsia="zh-CN"/>
        </w:rPr>
      </w:pPr>
    </w:p>
    <w:p w14:paraId="7A758D11" w14:textId="77777777" w:rsidR="00217C9D" w:rsidRPr="003B7A69" w:rsidRDefault="001014D7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Arial" w:eastAsia="SimSun" w:hAnsi="Arial" w:cs="Arial"/>
          <w:bCs/>
          <w:i w:val="0"/>
          <w:color w:val="000000"/>
          <w:sz w:val="22"/>
          <w:szCs w:val="22"/>
          <w:lang w:eastAsia="zh-CN"/>
        </w:rPr>
      </w:pPr>
      <w:r w:rsidRPr="003B7A69">
        <w:rPr>
          <w:rFonts w:ascii="Arial" w:eastAsia="SimSun" w:hAnsi="Arial" w:cs="Arial"/>
          <w:bCs/>
          <w:i w:val="0"/>
          <w:color w:val="000000"/>
          <w:sz w:val="22"/>
          <w:szCs w:val="22"/>
          <w:lang w:eastAsia="zh-CN"/>
        </w:rPr>
        <w:t>Table 2. Summary of the core bidirectional Mendelian randomization analyses</w:t>
      </w:r>
    </w:p>
    <w:tbl>
      <w:tblPr>
        <w:tblW w:w="15118" w:type="dxa"/>
        <w:jc w:val="center"/>
        <w:tblLayout w:type="fixed"/>
        <w:tblLook w:val="0420" w:firstRow="1" w:lastRow="0" w:firstColumn="0" w:lastColumn="0" w:noHBand="0" w:noVBand="1"/>
      </w:tblPr>
      <w:tblGrid>
        <w:gridCol w:w="1234"/>
        <w:gridCol w:w="1689"/>
        <w:gridCol w:w="5226"/>
        <w:gridCol w:w="2311"/>
        <w:gridCol w:w="907"/>
        <w:gridCol w:w="2763"/>
        <w:gridCol w:w="988"/>
      </w:tblGrid>
      <w:tr w:rsidR="00217C9D" w14:paraId="7A758D19" w14:textId="77777777" w:rsidTr="00854523">
        <w:trPr>
          <w:tblHeader/>
          <w:jc w:val="center"/>
        </w:trPr>
        <w:tc>
          <w:tcPr>
            <w:tcW w:w="12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12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Direction</w:t>
            </w:r>
          </w:p>
        </w:tc>
        <w:tc>
          <w:tcPr>
            <w:tcW w:w="16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13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Exposure</w:t>
            </w:r>
          </w:p>
        </w:tc>
        <w:tc>
          <w:tcPr>
            <w:tcW w:w="52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14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Outcome / analysis</w:t>
            </w:r>
          </w:p>
        </w:tc>
        <w:tc>
          <w:tcPr>
            <w:tcW w:w="23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15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Instrument threshold</w:t>
            </w: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16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SNPs</w:t>
            </w:r>
          </w:p>
        </w:tc>
        <w:tc>
          <w:tcPr>
            <w:tcW w:w="27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17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IVW estimate (95% CI)</w:t>
            </w:r>
          </w:p>
        </w:tc>
        <w:tc>
          <w:tcPr>
            <w:tcW w:w="9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18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  <w:r w:rsidRPr="0017393F">
              <w:rPr>
                <w:rFonts w:ascii="Arial" w:eastAsia="Arial" w:hAnsi="Arial" w:cs="Arial"/>
                <w:b/>
                <w:i/>
                <w:iCs/>
                <w:color w:val="000000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 xml:space="preserve"> value</w:t>
            </w:r>
          </w:p>
        </w:tc>
      </w:tr>
      <w:tr w:rsidR="00217C9D" w14:paraId="7A758D21" w14:textId="77777777" w:rsidTr="00854523">
        <w:trPr>
          <w:jc w:val="center"/>
        </w:trPr>
        <w:tc>
          <w:tcPr>
            <w:tcW w:w="12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1A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16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1B" w14:textId="77777777" w:rsidR="00217C9D" w:rsidRPr="00B83E12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</w:pPr>
            <w:r w:rsidRPr="00B83E12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>Veillonella</w:t>
            </w:r>
          </w:p>
        </w:tc>
        <w:tc>
          <w:tcPr>
            <w:tcW w:w="52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1C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GCST90018849 — Primary GC</w:t>
            </w:r>
          </w:p>
        </w:tc>
        <w:tc>
          <w:tcPr>
            <w:tcW w:w="23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1D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7393F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 xml:space="preserve">P 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≤ 5 × 10⁻⁶</w:t>
            </w:r>
          </w:p>
        </w:tc>
        <w:tc>
          <w:tcPr>
            <w:tcW w:w="9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1E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276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1F" w14:textId="45CB13A9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OR 1.13 (0.</w:t>
            </w:r>
            <w:r w:rsidR="00110D06">
              <w:rPr>
                <w:rFonts w:ascii="Arial" w:eastAsia="Arial" w:hAnsi="Arial" w:cs="Arial"/>
                <w:color w:val="000000"/>
                <w:sz w:val="19"/>
                <w:szCs w:val="19"/>
              </w:rPr>
              <w:t>88</w:t>
            </w:r>
            <w:r w:rsidR="0017393F" w:rsidRPr="0017393F">
              <w:rPr>
                <w:rFonts w:ascii="Arial" w:eastAsia="Arial" w:hAnsi="Arial" w:cs="Arial"/>
                <w:color w:val="000000"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1.45)</w:t>
            </w:r>
          </w:p>
        </w:tc>
        <w:tc>
          <w:tcPr>
            <w:tcW w:w="9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20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0.353</w:t>
            </w:r>
          </w:p>
        </w:tc>
      </w:tr>
      <w:tr w:rsidR="00217C9D" w14:paraId="7A758D29" w14:textId="77777777" w:rsidTr="00854523">
        <w:trPr>
          <w:jc w:val="center"/>
        </w:trPr>
        <w:tc>
          <w:tcPr>
            <w:tcW w:w="12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22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16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23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Veillonellaceae</w:t>
            </w:r>
          </w:p>
        </w:tc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24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GCST90018849 — Primary GC</w:t>
            </w:r>
          </w:p>
        </w:tc>
        <w:tc>
          <w:tcPr>
            <w:tcW w:w="23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25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6959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≤ 5 × 10⁻⁶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26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9</w:t>
            </w:r>
          </w:p>
        </w:tc>
        <w:tc>
          <w:tcPr>
            <w:tcW w:w="27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27" w14:textId="12EA6FD5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OR 1.28 (0.97</w:t>
            </w:r>
            <w:r w:rsidR="0017393F" w:rsidRPr="0017393F">
              <w:rPr>
                <w:rFonts w:ascii="Arial" w:eastAsia="Arial" w:hAnsi="Arial" w:cs="Arial"/>
                <w:color w:val="000000"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1.68)</w:t>
            </w:r>
          </w:p>
        </w:tc>
        <w:tc>
          <w:tcPr>
            <w:tcW w:w="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28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0.082</w:t>
            </w:r>
          </w:p>
        </w:tc>
      </w:tr>
      <w:tr w:rsidR="00217C9D" w14:paraId="7A758D31" w14:textId="77777777" w:rsidTr="00854523">
        <w:trPr>
          <w:jc w:val="center"/>
        </w:trPr>
        <w:tc>
          <w:tcPr>
            <w:tcW w:w="12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2A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16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2B" w14:textId="77777777" w:rsidR="00217C9D" w:rsidRPr="00B83E12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</w:pPr>
            <w:r w:rsidRPr="00B83E12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>Veillonella</w:t>
            </w:r>
          </w:p>
        </w:tc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2C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GCST90018849 — Instrument-threshold sensitivity</w:t>
            </w:r>
          </w:p>
        </w:tc>
        <w:tc>
          <w:tcPr>
            <w:tcW w:w="23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2D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6959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≤ 1 × 10⁻⁵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2E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8</w:t>
            </w:r>
          </w:p>
        </w:tc>
        <w:tc>
          <w:tcPr>
            <w:tcW w:w="27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2F" w14:textId="49F002B0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OR 1.04 (0.84</w:t>
            </w:r>
            <w:r w:rsidR="0017393F" w:rsidRPr="0017393F">
              <w:rPr>
                <w:rFonts w:ascii="Arial" w:eastAsia="Arial" w:hAnsi="Arial" w:cs="Arial"/>
                <w:color w:val="000000"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1.29)</w:t>
            </w:r>
          </w:p>
        </w:tc>
        <w:tc>
          <w:tcPr>
            <w:tcW w:w="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30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0.692</w:t>
            </w:r>
          </w:p>
        </w:tc>
      </w:tr>
      <w:tr w:rsidR="00217C9D" w14:paraId="7A758D39" w14:textId="77777777" w:rsidTr="00854523">
        <w:trPr>
          <w:jc w:val="center"/>
        </w:trPr>
        <w:tc>
          <w:tcPr>
            <w:tcW w:w="12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32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16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33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Veillonellaceae</w:t>
            </w:r>
          </w:p>
        </w:tc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34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GCST90018849 — Instrument-threshold sensitivity</w:t>
            </w:r>
          </w:p>
        </w:tc>
        <w:tc>
          <w:tcPr>
            <w:tcW w:w="23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35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6959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≤ 1 × 10⁻⁵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36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19</w:t>
            </w:r>
          </w:p>
        </w:tc>
        <w:tc>
          <w:tcPr>
            <w:tcW w:w="27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37" w14:textId="2431C1B0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OR 1.04 (0.91</w:t>
            </w:r>
            <w:r w:rsidR="0017393F" w:rsidRPr="0017393F">
              <w:rPr>
                <w:rFonts w:ascii="Arial" w:eastAsia="Arial" w:hAnsi="Arial" w:cs="Arial"/>
                <w:color w:val="000000"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1.19)</w:t>
            </w:r>
          </w:p>
        </w:tc>
        <w:tc>
          <w:tcPr>
            <w:tcW w:w="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38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0.548</w:t>
            </w:r>
          </w:p>
        </w:tc>
      </w:tr>
      <w:tr w:rsidR="00217C9D" w14:paraId="7A758D41" w14:textId="77777777" w:rsidTr="00854523">
        <w:trPr>
          <w:jc w:val="center"/>
        </w:trPr>
        <w:tc>
          <w:tcPr>
            <w:tcW w:w="12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3A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16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3B" w14:textId="77777777" w:rsidR="00217C9D" w:rsidRPr="00B83E12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</w:pPr>
            <w:r w:rsidRPr="00B83E12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>Veillonella</w:t>
            </w:r>
          </w:p>
        </w:tc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3C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FinnGen gastric cancer — Alternative European outcome</w:t>
            </w:r>
          </w:p>
        </w:tc>
        <w:tc>
          <w:tcPr>
            <w:tcW w:w="23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3D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6959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≤ 5 × 10⁻⁶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3E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27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3F" w14:textId="41FFEC1C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OR 1.05 (0.47</w:t>
            </w:r>
            <w:r w:rsidR="0017393F" w:rsidRPr="0017393F">
              <w:rPr>
                <w:rFonts w:ascii="Arial" w:eastAsia="Arial" w:hAnsi="Arial" w:cs="Arial"/>
                <w:color w:val="000000"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2.36)</w:t>
            </w:r>
          </w:p>
        </w:tc>
        <w:tc>
          <w:tcPr>
            <w:tcW w:w="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40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0.901</w:t>
            </w:r>
          </w:p>
        </w:tc>
      </w:tr>
      <w:tr w:rsidR="00217C9D" w14:paraId="7A758D49" w14:textId="77777777" w:rsidTr="00854523">
        <w:trPr>
          <w:jc w:val="center"/>
        </w:trPr>
        <w:tc>
          <w:tcPr>
            <w:tcW w:w="12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42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16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43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Veillonellaceae</w:t>
            </w:r>
          </w:p>
        </w:tc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44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FinnGen gastric cancer — Alternative European outcome</w:t>
            </w:r>
          </w:p>
        </w:tc>
        <w:tc>
          <w:tcPr>
            <w:tcW w:w="23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45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6959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≤ 5 × 10⁻⁶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46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9</w:t>
            </w:r>
          </w:p>
        </w:tc>
        <w:tc>
          <w:tcPr>
            <w:tcW w:w="27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47" w14:textId="10182334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OR 1.57 (0.82</w:t>
            </w:r>
            <w:r w:rsidR="0017393F" w:rsidRPr="0017393F">
              <w:rPr>
                <w:rFonts w:ascii="Arial" w:eastAsia="Arial" w:hAnsi="Arial" w:cs="Arial"/>
                <w:color w:val="000000"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3.01)</w:t>
            </w:r>
          </w:p>
        </w:tc>
        <w:tc>
          <w:tcPr>
            <w:tcW w:w="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48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0.178</w:t>
            </w:r>
          </w:p>
        </w:tc>
      </w:tr>
      <w:tr w:rsidR="00217C9D" w14:paraId="7A758D51" w14:textId="77777777" w:rsidTr="00854523">
        <w:trPr>
          <w:jc w:val="center"/>
        </w:trPr>
        <w:tc>
          <w:tcPr>
            <w:tcW w:w="12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4A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16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4B" w14:textId="77777777" w:rsidR="00217C9D" w:rsidRPr="00B83E12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</w:pPr>
            <w:r w:rsidRPr="00B83E12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>Veillonella</w:t>
            </w:r>
          </w:p>
        </w:tc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4C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GCST90018629 — Cross-ancestry outcome</w:t>
            </w:r>
          </w:p>
        </w:tc>
        <w:tc>
          <w:tcPr>
            <w:tcW w:w="23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4D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6959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≤ 5 × 10⁻⁶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4E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27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4F" w14:textId="5970C6E5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OR 1.08 (0.82</w:t>
            </w:r>
            <w:r w:rsidR="0017393F" w:rsidRPr="0017393F">
              <w:rPr>
                <w:rFonts w:ascii="Arial" w:eastAsia="Arial" w:hAnsi="Arial" w:cs="Arial"/>
                <w:color w:val="000000"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1.42)</w:t>
            </w:r>
          </w:p>
        </w:tc>
        <w:tc>
          <w:tcPr>
            <w:tcW w:w="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50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0.588</w:t>
            </w:r>
          </w:p>
        </w:tc>
      </w:tr>
      <w:tr w:rsidR="00217C9D" w14:paraId="7A758D59" w14:textId="77777777" w:rsidTr="00854523">
        <w:trPr>
          <w:jc w:val="center"/>
        </w:trPr>
        <w:tc>
          <w:tcPr>
            <w:tcW w:w="12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52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16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53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Veillonellaceae</w:t>
            </w:r>
          </w:p>
        </w:tc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54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GCST90018629 — Cross-ancestry outcome</w:t>
            </w:r>
          </w:p>
        </w:tc>
        <w:tc>
          <w:tcPr>
            <w:tcW w:w="23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55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6959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≤ 5 × 10⁻⁶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56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</w:t>
            </w:r>
          </w:p>
        </w:tc>
        <w:tc>
          <w:tcPr>
            <w:tcW w:w="27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57" w14:textId="16E7EE21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OR 1.22 (0.88</w:t>
            </w:r>
            <w:r w:rsidR="0017393F" w:rsidRPr="0017393F">
              <w:rPr>
                <w:rFonts w:ascii="Arial" w:eastAsia="Arial" w:hAnsi="Arial" w:cs="Arial"/>
                <w:color w:val="000000"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1.70)</w:t>
            </w:r>
          </w:p>
        </w:tc>
        <w:tc>
          <w:tcPr>
            <w:tcW w:w="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58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0.229</w:t>
            </w:r>
          </w:p>
        </w:tc>
      </w:tr>
      <w:tr w:rsidR="00217C9D" w14:paraId="7A758D61" w14:textId="77777777" w:rsidTr="00854523">
        <w:trPr>
          <w:jc w:val="center"/>
        </w:trPr>
        <w:tc>
          <w:tcPr>
            <w:tcW w:w="12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5A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Reverse</w:t>
            </w:r>
          </w:p>
        </w:tc>
        <w:tc>
          <w:tcPr>
            <w:tcW w:w="16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5B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Gastric cancer</w:t>
            </w:r>
          </w:p>
        </w:tc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5C" w14:textId="77777777" w:rsidR="00217C9D" w:rsidRPr="009755B2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</w:pPr>
            <w:r w:rsidRPr="009755B2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>Veillonella</w:t>
            </w:r>
          </w:p>
        </w:tc>
        <w:tc>
          <w:tcPr>
            <w:tcW w:w="23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5D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6959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≤ 5 × 10⁻⁸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5E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27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5F" w14:textId="0845B78D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β 0.0034 (</w:t>
            </w:r>
            <w:r w:rsidR="0022090A">
              <w:rPr>
                <w:rFonts w:ascii="SimSun" w:eastAsia="SimSun" w:hAnsi="SimSun" w:cs="MS Gothic" w:hint="eastAsia"/>
                <w:color w:val="000000"/>
                <w:sz w:val="19"/>
                <w:szCs w:val="19"/>
                <w:lang w:eastAsia="zh-CN"/>
              </w:rPr>
              <w:t>－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0.144</w:t>
            </w:r>
            <w:r w:rsidR="00854523">
              <w:rPr>
                <w:rFonts w:ascii="Arial" w:eastAsia="SimSun" w:hAnsi="Arial" w:cs="Arial" w:hint="eastAsia"/>
                <w:color w:val="000000"/>
                <w:sz w:val="19"/>
                <w:szCs w:val="19"/>
                <w:lang w:eastAsia="zh-CN"/>
              </w:rPr>
              <w:t xml:space="preserve"> to 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0.151)</w:t>
            </w:r>
          </w:p>
        </w:tc>
        <w:tc>
          <w:tcPr>
            <w:tcW w:w="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60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0.964</w:t>
            </w:r>
          </w:p>
        </w:tc>
      </w:tr>
      <w:tr w:rsidR="00217C9D" w14:paraId="7A758D69" w14:textId="77777777" w:rsidTr="00854523">
        <w:trPr>
          <w:jc w:val="center"/>
        </w:trPr>
        <w:tc>
          <w:tcPr>
            <w:tcW w:w="12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62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Reverse</w:t>
            </w:r>
          </w:p>
        </w:tc>
        <w:tc>
          <w:tcPr>
            <w:tcW w:w="16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63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Gastric cancer</w:t>
            </w:r>
          </w:p>
        </w:tc>
        <w:tc>
          <w:tcPr>
            <w:tcW w:w="52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64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Veillonellaceae</w:t>
            </w:r>
          </w:p>
        </w:tc>
        <w:tc>
          <w:tcPr>
            <w:tcW w:w="23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65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6959">
              <w:rPr>
                <w:rFonts w:ascii="Arial" w:eastAsia="Arial" w:hAnsi="Arial" w:cs="Arial"/>
                <w:i/>
                <w:iCs/>
                <w:color w:val="000000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≤ 5 × 10⁻⁸</w:t>
            </w:r>
          </w:p>
        </w:tc>
        <w:tc>
          <w:tcPr>
            <w:tcW w:w="9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66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276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67" w14:textId="5A8134B4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β </w:t>
            </w:r>
            <w:r w:rsidR="0022090A">
              <w:rPr>
                <w:rFonts w:ascii="Arial" w:eastAsia="SimSun" w:hAnsi="Arial" w:cs="Arial" w:hint="eastAsia"/>
                <w:color w:val="000000"/>
                <w:sz w:val="19"/>
                <w:szCs w:val="19"/>
                <w:lang w:eastAsia="zh-CN"/>
              </w:rPr>
              <w:t>－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0.0039 (</w:t>
            </w:r>
            <w:r w:rsidR="0022090A">
              <w:rPr>
                <w:rFonts w:ascii="SimSun" w:eastAsia="SimSun" w:hAnsi="SimSun" w:cs="MS Gothic" w:hint="eastAsia"/>
                <w:color w:val="000000"/>
                <w:sz w:val="19"/>
                <w:szCs w:val="19"/>
                <w:lang w:eastAsia="zh-CN"/>
              </w:rPr>
              <w:t>－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0.130</w:t>
            </w:r>
            <w:r w:rsidR="00854523">
              <w:rPr>
                <w:rFonts w:ascii="Arial" w:eastAsia="SimSun" w:hAnsi="Arial" w:cs="Arial" w:hint="eastAsia"/>
                <w:color w:val="000000"/>
                <w:sz w:val="19"/>
                <w:szCs w:val="19"/>
                <w:lang w:eastAsia="zh-CN"/>
              </w:rPr>
              <w:t xml:space="preserve"> to 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0.122)</w:t>
            </w:r>
          </w:p>
        </w:tc>
        <w:tc>
          <w:tcPr>
            <w:tcW w:w="9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D68" w14:textId="77777777" w:rsidR="00217C9D" w:rsidRDefault="00101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0.951</w:t>
            </w:r>
          </w:p>
        </w:tc>
      </w:tr>
    </w:tbl>
    <w:p w14:paraId="43C661BB" w14:textId="2C4A264A" w:rsidR="002A1A39" w:rsidRPr="0017393F" w:rsidRDefault="00467EE4" w:rsidP="00467EE4">
      <w:pPr>
        <w:jc w:val="both"/>
        <w:rPr>
          <w:rFonts w:ascii="Arial" w:eastAsia="SimSun" w:hAnsi="Arial" w:cs="Arial"/>
          <w:color w:val="000000"/>
          <w:sz w:val="22"/>
          <w:szCs w:val="22"/>
          <w:lang w:eastAsia="zh-CN"/>
        </w:rPr>
      </w:pPr>
      <w:r w:rsidRPr="001F51E1">
        <w:rPr>
          <w:rFonts w:ascii="Arial" w:eastAsia="SimSun" w:hAnsi="Arial" w:cs="Arial"/>
          <w:b/>
          <w:bCs/>
          <w:color w:val="000000"/>
          <w:sz w:val="22"/>
          <w:szCs w:val="22"/>
          <w:lang w:eastAsia="zh-CN"/>
        </w:rPr>
        <w:t>Abbreviations:</w:t>
      </w:r>
      <w:r w:rsidRPr="001F51E1">
        <w:rPr>
          <w:rFonts w:ascii="Arial" w:eastAsia="SimSun" w:hAnsi="Arial" w:cs="Arial"/>
          <w:color w:val="000000"/>
          <w:sz w:val="22"/>
          <w:szCs w:val="22"/>
          <w:lang w:eastAsia="zh-CN"/>
        </w:rPr>
        <w:t xml:space="preserve"> CI, confidence interval; GC, gastric cancer; IVW, inverse-variance weighted; MR, Mendelian randomization; </w:t>
      </w:r>
      <w:proofErr w:type="gramStart"/>
      <w:r w:rsidRPr="001F51E1">
        <w:rPr>
          <w:rFonts w:ascii="Arial" w:eastAsia="SimSun" w:hAnsi="Arial" w:cs="Arial"/>
          <w:color w:val="000000"/>
          <w:sz w:val="22"/>
          <w:szCs w:val="22"/>
          <w:lang w:eastAsia="zh-CN"/>
        </w:rPr>
        <w:t>OR,</w:t>
      </w:r>
      <w:proofErr w:type="gramEnd"/>
      <w:r w:rsidRPr="001F51E1">
        <w:rPr>
          <w:rFonts w:ascii="Arial" w:eastAsia="SimSun" w:hAnsi="Arial" w:cs="Arial"/>
          <w:color w:val="000000"/>
          <w:sz w:val="22"/>
          <w:szCs w:val="22"/>
          <w:lang w:eastAsia="zh-CN"/>
        </w:rPr>
        <w:t xml:space="preserve"> odds ratio.</w:t>
      </w:r>
      <w:r w:rsidRPr="001F51E1">
        <w:rPr>
          <w:rFonts w:ascii="Arial" w:eastAsia="SimSun" w:hAnsi="Arial" w:cs="Arial"/>
          <w:color w:val="000000"/>
          <w:sz w:val="22"/>
          <w:szCs w:val="22"/>
          <w:lang w:eastAsia="zh-CN"/>
        </w:rPr>
        <w:br/>
        <w:t xml:space="preserve">Forward MR estimates are presented as ORs for gastric cancer, whereas reverse MR estimates are presented as β coefficients for continuous microbiome outcomes. The prespecified Bonferroni-adjusted significance threshold for the two co-primary forward analyses was </w:t>
      </w:r>
      <w:r w:rsidRPr="001F51E1">
        <w:rPr>
          <w:rFonts w:ascii="Arial" w:eastAsia="SimSun" w:hAnsi="Arial" w:cs="Arial"/>
          <w:i/>
          <w:iCs/>
          <w:color w:val="000000"/>
          <w:sz w:val="22"/>
          <w:szCs w:val="22"/>
          <w:lang w:eastAsia="zh-CN"/>
        </w:rPr>
        <w:t>P</w:t>
      </w:r>
      <w:r w:rsidRPr="001F51E1">
        <w:rPr>
          <w:rFonts w:ascii="Arial" w:eastAsia="SimSun" w:hAnsi="Arial" w:cs="Arial"/>
          <w:color w:val="000000"/>
          <w:sz w:val="22"/>
          <w:szCs w:val="22"/>
          <w:lang w:eastAsia="zh-CN"/>
        </w:rPr>
        <w:t xml:space="preserve"> &lt; 0.025.</w:t>
      </w:r>
      <w:r w:rsidRPr="001F51E1">
        <w:rPr>
          <w:rFonts w:ascii="Arial" w:eastAsia="SimSun" w:hAnsi="Arial" w:cs="Arial"/>
          <w:color w:val="000000"/>
          <w:sz w:val="22"/>
          <w:szCs w:val="22"/>
          <w:lang w:eastAsia="zh-CN"/>
        </w:rPr>
        <w:br/>
        <w:t>FinnGen was considered an alternative European outcome sensitivity analysis rather than an independent replication because FinnGen contributed to GCST90018849</w:t>
      </w:r>
      <w:r>
        <w:rPr>
          <w:rFonts w:ascii="Arial" w:eastAsia="SimSun" w:hAnsi="Arial" w:cs="Arial" w:hint="eastAsia"/>
          <w:color w:val="000000"/>
          <w:sz w:val="22"/>
          <w:szCs w:val="22"/>
          <w:lang w:eastAsia="zh-CN"/>
        </w:rPr>
        <w:t>.</w:t>
      </w:r>
    </w:p>
    <w:sectPr w:rsidR="002A1A39" w:rsidRPr="0017393F" w:rsidSect="008A4F41"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B8974" w14:textId="77777777" w:rsidR="00E259A1" w:rsidRDefault="00E259A1" w:rsidP="008A4F41">
      <w:r>
        <w:separator/>
      </w:r>
    </w:p>
  </w:endnote>
  <w:endnote w:type="continuationSeparator" w:id="0">
    <w:p w14:paraId="116C8072" w14:textId="77777777" w:rsidR="00E259A1" w:rsidRDefault="00E259A1" w:rsidP="008A4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67EAB" w14:textId="77777777" w:rsidR="00E259A1" w:rsidRDefault="00E259A1" w:rsidP="008A4F41">
      <w:r>
        <w:separator/>
      </w:r>
    </w:p>
  </w:footnote>
  <w:footnote w:type="continuationSeparator" w:id="0">
    <w:p w14:paraId="7F83D354" w14:textId="77777777" w:rsidR="00E259A1" w:rsidRDefault="00E259A1" w:rsidP="008A4F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25059628">
    <w:abstractNumId w:val="1"/>
  </w:num>
  <w:num w:numId="2" w16cid:durableId="964432189">
    <w:abstractNumId w:val="2"/>
  </w:num>
  <w:num w:numId="3" w16cid:durableId="1785032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014D7"/>
    <w:rsid w:val="00110D06"/>
    <w:rsid w:val="001379FE"/>
    <w:rsid w:val="0017393F"/>
    <w:rsid w:val="001C0A13"/>
    <w:rsid w:val="001D75AB"/>
    <w:rsid w:val="001F51E1"/>
    <w:rsid w:val="00217C9D"/>
    <w:rsid w:val="0022090A"/>
    <w:rsid w:val="002A1A39"/>
    <w:rsid w:val="002E4925"/>
    <w:rsid w:val="00314737"/>
    <w:rsid w:val="0035500D"/>
    <w:rsid w:val="00362E65"/>
    <w:rsid w:val="00396101"/>
    <w:rsid w:val="003B7A69"/>
    <w:rsid w:val="004158F9"/>
    <w:rsid w:val="00457CF1"/>
    <w:rsid w:val="00467EE4"/>
    <w:rsid w:val="005B0751"/>
    <w:rsid w:val="005B7DBA"/>
    <w:rsid w:val="00733AD4"/>
    <w:rsid w:val="00747CCE"/>
    <w:rsid w:val="007B3E96"/>
    <w:rsid w:val="00854523"/>
    <w:rsid w:val="008A4F41"/>
    <w:rsid w:val="008F1F48"/>
    <w:rsid w:val="00901463"/>
    <w:rsid w:val="00946CB3"/>
    <w:rsid w:val="009755B2"/>
    <w:rsid w:val="009A01E4"/>
    <w:rsid w:val="00AA054B"/>
    <w:rsid w:val="00AE18EF"/>
    <w:rsid w:val="00AE1BDD"/>
    <w:rsid w:val="00B3547C"/>
    <w:rsid w:val="00B4379D"/>
    <w:rsid w:val="00B55B2C"/>
    <w:rsid w:val="00B83E12"/>
    <w:rsid w:val="00C27329"/>
    <w:rsid w:val="00C31EEB"/>
    <w:rsid w:val="00E259A1"/>
    <w:rsid w:val="00EA6959"/>
    <w:rsid w:val="00F12158"/>
    <w:rsid w:val="00F60984"/>
    <w:rsid w:val="00FB63E7"/>
    <w:rsid w:val="00FC557F"/>
    <w:rsid w:val="00FD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758D10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eader">
    <w:name w:val="header"/>
    <w:basedOn w:val="Normal"/>
    <w:link w:val="HeaderChar"/>
    <w:uiPriority w:val="99"/>
    <w:unhideWhenUsed/>
    <w:rsid w:val="008A4F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F41"/>
  </w:style>
  <w:style w:type="paragraph" w:styleId="Footer">
    <w:name w:val="footer"/>
    <w:basedOn w:val="Normal"/>
    <w:link w:val="FooterChar"/>
    <w:uiPriority w:val="99"/>
    <w:unhideWhenUsed/>
    <w:rsid w:val="008A4F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Peng Zhang</cp:lastModifiedBy>
  <cp:revision>29</cp:revision>
  <dcterms:created xsi:type="dcterms:W3CDTF">2017-02-28T11:18:00Z</dcterms:created>
  <dcterms:modified xsi:type="dcterms:W3CDTF">2026-09-17T02:06:00Z</dcterms:modified>
  <cp:category/>
</cp:coreProperties>
</file>