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仿宋_GB2312" w:eastAsia="仿宋_GB2312"/>
          <w:b/>
          <w:sz w:val="28"/>
          <w:szCs w:val="28"/>
        </w:rPr>
      </w:pPr>
      <w:r>
        <w:rPr>
          <w:rFonts w:hint="eastAsia" w:ascii="仿宋_GB2312" w:eastAsia="仿宋_GB2312"/>
          <w:b/>
          <w:sz w:val="28"/>
          <w:szCs w:val="28"/>
        </w:rPr>
        <w:t>哈尔滨工业大学（威海）软件学院</w:t>
      </w:r>
    </w:p>
    <w:p>
      <w:pPr>
        <w:ind w:firstLine="198"/>
        <w:jc w:val="center"/>
        <w:rPr>
          <w:rFonts w:ascii="仿宋_GB2312" w:eastAsia="仿宋_GB2312"/>
          <w:b/>
          <w:sz w:val="48"/>
          <w:szCs w:val="48"/>
        </w:rPr>
      </w:pPr>
      <w:r>
        <w:rPr>
          <w:rFonts w:hint="eastAsia" w:ascii="仿宋_GB2312" w:eastAsia="仿宋_GB2312"/>
          <w:b/>
          <w:sz w:val="48"/>
          <w:szCs w:val="48"/>
          <w:u w:val="single"/>
        </w:rPr>
        <w:t xml:space="preserve">    </w:t>
      </w:r>
      <w:r>
        <w:rPr>
          <w:rFonts w:hint="eastAsia" w:ascii="Arial" w:hAnsi="Arial" w:eastAsia="仿宋_GB2312" w:cs="Arial"/>
          <w:b/>
          <w:sz w:val="48"/>
          <w:szCs w:val="48"/>
          <w:u w:val="single"/>
        </w:rPr>
        <w:t xml:space="preserve">  高级程序设计II</w:t>
      </w:r>
      <w:r>
        <w:rPr>
          <w:rFonts w:hint="eastAsia" w:ascii="仿宋_GB2312" w:eastAsia="仿宋_GB2312"/>
          <w:b/>
          <w:sz w:val="48"/>
          <w:szCs w:val="48"/>
          <w:u w:val="single"/>
        </w:rPr>
        <w:t xml:space="preserve">    </w:t>
      </w:r>
      <w:r>
        <w:rPr>
          <w:rFonts w:hint="eastAsia" w:ascii="Arial" w:hAnsi="Arial" w:eastAsia="仿宋_GB2312" w:cs="Arial"/>
          <w:b/>
          <w:sz w:val="48"/>
          <w:szCs w:val="48"/>
          <w:u w:val="single"/>
        </w:rPr>
        <w:t xml:space="preserve"> </w:t>
      </w:r>
      <w:r>
        <w:rPr>
          <w:rFonts w:hint="eastAsia" w:ascii="仿宋_GB2312" w:eastAsia="仿宋_GB2312"/>
          <w:b/>
          <w:sz w:val="48"/>
          <w:szCs w:val="48"/>
        </w:rPr>
        <w:t>实验报告</w:t>
      </w:r>
    </w:p>
    <w:p>
      <w:pPr>
        <w:jc w:val="center"/>
        <w:rPr>
          <w:rFonts w:eastAsia="黑体"/>
          <w:sz w:val="28"/>
          <w:szCs w:val="28"/>
          <w:u w:val="single"/>
        </w:rPr>
      </w:pPr>
      <w:r>
        <w:rPr>
          <w:rFonts w:hint="eastAsia" w:eastAsia="黑体"/>
          <w:sz w:val="28"/>
          <w:szCs w:val="28"/>
        </w:rPr>
        <w:t>总</w:t>
      </w:r>
      <w:r>
        <w:rPr>
          <w:rFonts w:eastAsia="黑体"/>
          <w:sz w:val="28"/>
          <w:szCs w:val="28"/>
        </w:rPr>
        <w:t>分：</w:t>
      </w:r>
      <w:r>
        <w:rPr>
          <w:rFonts w:eastAsia="黑体"/>
          <w:sz w:val="28"/>
          <w:szCs w:val="28"/>
          <w:u w:val="single"/>
        </w:rPr>
        <w:t>10</w:t>
      </w:r>
      <w:r>
        <w:rPr>
          <w:rFonts w:hint="eastAsia" w:eastAsia="黑体"/>
          <w:sz w:val="28"/>
          <w:szCs w:val="28"/>
          <w:u w:val="single"/>
        </w:rPr>
        <w:t>分</w:t>
      </w:r>
      <w:r>
        <w:rPr>
          <w:rFonts w:eastAsia="黑体"/>
          <w:sz w:val="28"/>
          <w:szCs w:val="28"/>
        </w:rPr>
        <w:t>，</w:t>
      </w:r>
      <w:r>
        <w:rPr>
          <w:rFonts w:eastAsia="黑体"/>
          <w:sz w:val="28"/>
          <w:szCs w:val="28"/>
        </w:rPr>
        <w:tab/>
      </w:r>
      <w:r>
        <w:rPr>
          <w:rFonts w:eastAsia="黑体"/>
          <w:sz w:val="28"/>
          <w:szCs w:val="28"/>
        </w:rPr>
        <w:t>实际得分：</w:t>
      </w:r>
      <w:r>
        <w:rPr>
          <w:rFonts w:hint="eastAsia" w:eastAsia="黑体"/>
          <w:sz w:val="28"/>
          <w:szCs w:val="28"/>
          <w:u w:val="single"/>
        </w:rPr>
        <w:t xml:space="preserve">        </w:t>
      </w:r>
    </w:p>
    <w:tbl>
      <w:tblPr>
        <w:tblStyle w:val="3"/>
        <w:tblW w:w="82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60"/>
        <w:gridCol w:w="1080"/>
        <w:gridCol w:w="180"/>
        <w:gridCol w:w="900"/>
        <w:gridCol w:w="57"/>
        <w:gridCol w:w="663"/>
        <w:gridCol w:w="1080"/>
        <w:gridCol w:w="180"/>
        <w:gridCol w:w="900"/>
        <w:gridCol w:w="18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900" w:type="dxa"/>
            <w:tcBorders>
              <w:top w:val="single" w:color="auto" w:sz="12" w:space="0"/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620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王少博</w:t>
            </w:r>
          </w:p>
        </w:tc>
        <w:tc>
          <w:tcPr>
            <w:tcW w:w="957" w:type="dxa"/>
            <w:gridSpan w:val="2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院系</w:t>
            </w:r>
          </w:p>
        </w:tc>
        <w:tc>
          <w:tcPr>
            <w:tcW w:w="1923" w:type="dxa"/>
            <w:gridSpan w:val="3"/>
            <w:tcBorders>
              <w:top w:val="single" w:color="auto" w:sz="12" w:space="0"/>
            </w:tcBorders>
            <w:shd w:val="clear" w:color="auto" w:fill="auto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软件学院</w:t>
            </w:r>
          </w:p>
        </w:tc>
        <w:tc>
          <w:tcPr>
            <w:tcW w:w="900" w:type="dxa"/>
            <w:tcBorders>
              <w:top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980" w:type="dxa"/>
            <w:gridSpan w:val="2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1811103</w:t>
            </w:r>
            <w:r>
              <w:rPr>
                <w:rFonts w:hint="eastAsia"/>
                <w:sz w:val="24"/>
                <w:lang w:val="en-US" w:eastAsia="zh-CN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60" w:type="dxa"/>
            <w:gridSpan w:val="2"/>
            <w:tcBorders>
              <w:lef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任课教师</w:t>
            </w:r>
          </w:p>
        </w:tc>
        <w:tc>
          <w:tcPr>
            <w:tcW w:w="2880" w:type="dxa"/>
            <w:gridSpan w:val="5"/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丁建睿</w:t>
            </w:r>
          </w:p>
        </w:tc>
        <w:tc>
          <w:tcPr>
            <w:tcW w:w="1260" w:type="dxa"/>
            <w:gridSpan w:val="2"/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</w:t>
            </w:r>
          </w:p>
        </w:tc>
        <w:tc>
          <w:tcPr>
            <w:tcW w:w="2880" w:type="dxa"/>
            <w:gridSpan w:val="3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丁建睿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260" w:type="dxa"/>
            <w:gridSpan w:val="2"/>
            <w:tcBorders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实验地点</w:t>
            </w:r>
          </w:p>
        </w:tc>
        <w:tc>
          <w:tcPr>
            <w:tcW w:w="2880" w:type="dxa"/>
            <w:gridSpan w:val="5"/>
            <w:tcBorders>
              <w:left w:val="single" w:color="auto" w:sz="2" w:space="0"/>
              <w:bottom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研究院二楼机房</w:t>
            </w:r>
          </w:p>
        </w:tc>
        <w:tc>
          <w:tcPr>
            <w:tcW w:w="1260" w:type="dxa"/>
            <w:gridSpan w:val="2"/>
            <w:tcBorders>
              <w:bottom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2880" w:type="dxa"/>
            <w:gridSpan w:val="3"/>
            <w:tcBorders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2019.4.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1260" w:type="dxa"/>
            <w:gridSpan w:val="2"/>
            <w:tcBorders>
              <w:top w:val="single" w:color="auto" w:sz="2" w:space="0"/>
              <w:left w:val="single" w:color="auto" w:sz="1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实验名称</w:t>
            </w:r>
          </w:p>
        </w:tc>
        <w:tc>
          <w:tcPr>
            <w:tcW w:w="7020" w:type="dxa"/>
            <w:gridSpan w:val="10"/>
            <w:tcBorders>
              <w:top w:val="single" w:color="auto" w:sz="2" w:space="0"/>
              <w:left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异常处理和STL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8280" w:type="dxa"/>
            <w:gridSpan w:val="12"/>
            <w:tcBorders>
              <w:top w:val="single" w:color="auto" w:sz="1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预习报告(对实验主要内容的认识)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18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C++中的异常处理机制（throw，catch 等），自定义异常类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STL中&lt;algorithm&gt; 中各种算法，merge,unique,sort，以及迭代器iterator的使用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string类和stringstream类的一些方法，如find函数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hint="default" w:ascii="宋体" w:hAnsi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学习了一些lambada表达式和函数对象（仿函数）的内容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>实验内容（问题，思路，程序，结果，实验过程中遇到问题的解决方法）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6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top"/>
          </w:tcPr>
          <w:p>
            <w:pPr>
              <w:numPr>
                <w:ilvl w:val="0"/>
                <w:numId w:val="2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NonNumber:</w:t>
            </w:r>
          </w:p>
          <w:p>
            <w:pPr>
              <w:numPr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思路是先写好异常类NonNumber，调用类方法str2num把字符串转为数字，然后如果转换失败就抛出异常。</w:t>
            </w:r>
          </w:p>
          <w:p>
            <w:pPr>
              <w:numPr>
                <w:numId w:val="0"/>
              </w:numPr>
              <w:jc w:val="left"/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NonNumber声明：</w:t>
            </w:r>
          </w:p>
          <w:p>
            <w:pPr>
              <w:numPr>
                <w:numId w:val="0"/>
              </w:numPr>
              <w:jc w:val="left"/>
              <w:rPr>
                <w:sz w:val="24"/>
                <w:szCs w:val="24"/>
              </w:rPr>
            </w:pPr>
            <w:bookmarkStart w:id="1" w:name="_GoBack"/>
            <w:bookmarkEnd w:id="1"/>
            <w:r>
              <w:rPr>
                <w:sz w:val="24"/>
                <w:szCs w:val="24"/>
              </w:rPr>
              <w:drawing>
                <wp:inline distT="0" distB="0" distL="114300" distR="114300">
                  <wp:extent cx="1962150" cy="838200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firstLine="241" w:firstLineChars="100"/>
              <w:jc w:val="left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main函数定义：</w:t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889500" cy="1225550"/>
                  <wp:effectExtent l="0" t="0" r="0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9500" cy="122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str2num: 利用stringstream类的读写流转换字符为数字，用到流插入操作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把s获取到ss中，再把结果输出到n中实现转换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在这之前我们先判断一下是不是除了第一位之外其他位置都是数字，如果出现字母的情况我们抛出异常 （用-1表示</w:t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644900" cy="7366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90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sz w:val="24"/>
                <w:szCs w:val="24"/>
              </w:rPr>
            </w:pPr>
          </w:p>
          <w:p>
            <w:pPr>
              <w:numPr>
                <w:numId w:val="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219450" cy="1822450"/>
                  <wp:effectExtent l="0" t="0" r="635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如果第一位不是负号我们也抛出</w:t>
            </w:r>
          </w:p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-1作为异常标志；如果第一位是符号，我们用一个bool变量标记这个，作为最后输出-n和n的区别。</w:t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接下来就是异常处理</w:t>
            </w:r>
          </w:p>
          <w:p>
            <w:pPr>
              <w:numPr>
                <w:numId w:val="0"/>
              </w:numPr>
              <w:ind w:leftChars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我们遇到的异常标志是抛出的-1，所以用int i 来捕获这个异常，通用处理操作就是输出打印错误提示语句（这里写cerr或许更好些。</w:t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400550" cy="647700"/>
                  <wp:effectExtent l="0" t="0" r="635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测试样例</w:t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4959350" cy="2692400"/>
                  <wp:effectExtent l="0" t="0" r="635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9350" cy="269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3"/>
              </w:numPr>
              <w:ind w:left="0" w:leftChars="0" w:firstLine="0" w:firstLine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改进：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一开始用int型储存的时候数据量容易超，然后调整int为long long</w:t>
            </w:r>
          </w:p>
          <w:p>
            <w:pPr>
              <w:numPr>
                <w:ilvl w:val="0"/>
                <w:numId w:val="0"/>
              </w:numPr>
              <w:ind w:firstLine="240" w:firstLineChars="100"/>
              <w:rPr>
                <w:rFonts w:hint="default" w:ascii="宋体" w:hAnsi="宋体"/>
                <w:sz w:val="24"/>
                <w:szCs w:val="24"/>
                <w:lang w:val="en-US" w:eastAsia="zh-CN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操纵数值序列：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思路很简单，就是按照题意。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先生成20个元素放入20个元素的int型数组array(用到C++类库）。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4673600" cy="16383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360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为了尝试array而不是更好用的vector,本题采用array。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定义一个函数对象 f，利用lambada表达式把生成的序列排序并打印出来。</w:t>
            </w:r>
          </w:p>
          <w:p>
            <w:p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然后传入参数a,b实现函数调用</w:t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再定义merge后的array ab作为存储数组，调用merge函数；</w:t>
            </w:r>
            <w:r>
              <w:rPr>
                <w:sz w:val="24"/>
                <w:szCs w:val="24"/>
              </w:rPr>
              <w:drawing>
                <wp:inline distT="0" distB="0" distL="114300" distR="114300">
                  <wp:extent cx="5086350" cy="368300"/>
                  <wp:effectExtent l="0" t="0" r="635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调用count函数计算ab中元素7的个数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17465" cy="247650"/>
                  <wp:effectExtent l="0" t="0" r="635" b="635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7465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移除重复元素：这里为了防止修改，采用给函数传形参的方式（为了简便还是用了lambada,利用new_end记录unique操作完之后的重复元素首地址，然后从头到尾遍历，以new_end为遍历终点，再把ab作为形参传入</w:t>
            </w:r>
          </w:p>
          <w:p>
            <w:pPr>
              <w:numPr>
                <w:numId w:val="0"/>
              </w:numPr>
              <w:ind w:left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18735" cy="942340"/>
                  <wp:effectExtent l="0" t="0" r="12065" b="1016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873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4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逆序数列，我们有两种方法，一中是用反向迭代器，另一种用reverse直接反转。我们采用后者</w:t>
            </w:r>
          </w:p>
          <w:p>
            <w:pPr>
              <w:numPr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20005" cy="901700"/>
                  <wp:effectExtent l="0" t="0" r="1079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005" cy="90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样例如下：</w:t>
            </w:r>
          </w:p>
          <w:p>
            <w:pPr>
              <w:numPr>
                <w:numId w:val="0"/>
              </w:numPr>
              <w:ind w:leftChars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5120640" cy="1411605"/>
                  <wp:effectExtent l="0" t="0" r="10160" b="1079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141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ind w:leftChars="0"/>
              <w:rPr>
                <w:sz w:val="24"/>
                <w:szCs w:val="24"/>
              </w:rPr>
            </w:pPr>
          </w:p>
          <w:p>
            <w:pPr>
              <w:numPr>
                <w:numId w:val="0"/>
              </w:numPr>
              <w:ind w:leftChars="0"/>
              <w:rPr>
                <w:sz w:val="24"/>
                <w:szCs w:val="24"/>
              </w:rPr>
            </w:pPr>
          </w:p>
          <w:p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default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字符串操作：</w:t>
            </w:r>
          </w:p>
          <w:p>
            <w:pPr>
              <w:numPr>
                <w:numId w:val="0"/>
              </w:numPr>
              <w:ind w:leftChars="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思路就是我们用find查找出空格所在位置，用一个int数组或者vector来记录，并且把空格删去，最后我们把字符串排序并且输出（对应位置上根据之前的记录输出空格</w:t>
            </w:r>
          </w:p>
          <w:p>
            <w:pPr>
              <w:numPr>
                <w:numId w:val="0"/>
              </w:numPr>
              <w:ind w:leftChars="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sz w:val="24"/>
                <w:szCs w:val="24"/>
              </w:rPr>
              <w:drawing>
                <wp:inline distT="0" distB="0" distL="114300" distR="114300">
                  <wp:extent cx="3314700" cy="3930650"/>
                  <wp:effectExtent l="0" t="0" r="0" b="635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393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其中我们看所查找位置是不是string::npos，判断是否搜索到空格。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然后对当前位置改成找到位置。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最后打印出结果就行，如果碰到用空格的位置，就输出空格。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测试用例如下：</w:t>
            </w:r>
          </w:p>
          <w:p>
            <w:p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4692650" cy="812800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265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5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/>
          <w:p/>
          <w:p/>
          <w:p>
            <w:pPr>
              <w:rPr>
                <w:rFonts w:hint="eastAsia"/>
              </w:rPr>
            </w:pPr>
          </w:p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/>
          <w:p>
            <w:pPr>
              <w:rPr>
                <w:rFonts w:hint="eastAsia"/>
              </w:rPr>
            </w:pPr>
          </w:p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2340" w:type="dxa"/>
            <w:gridSpan w:val="3"/>
            <w:tcBorders>
              <w:top w:val="single" w:color="auto" w:sz="2" w:space="0"/>
              <w:left w:val="single" w:color="auto" w:sz="1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ind w:left="71" w:leftChars="34"/>
              <w:rPr>
                <w:rFonts w:ascii="宋体" w:hAnsi="宋体"/>
                <w:sz w:val="24"/>
              </w:rPr>
            </w:pPr>
            <w:bookmarkStart w:id="0" w:name="_Hlk3477274"/>
            <w:r>
              <w:rPr>
                <w:rFonts w:hint="eastAsia" w:ascii="宋体" w:hAnsi="宋体"/>
                <w:sz w:val="24"/>
              </w:rPr>
              <w:t>教师评价</w:t>
            </w:r>
          </w:p>
        </w:tc>
        <w:tc>
          <w:tcPr>
            <w:tcW w:w="1080" w:type="dxa"/>
            <w:gridSpan w:val="2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总分</w:t>
            </w:r>
          </w:p>
        </w:tc>
        <w:tc>
          <w:tcPr>
            <w:tcW w:w="180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uto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1260" w:type="dxa"/>
            <w:gridSpan w:val="3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实际得分</w:t>
            </w:r>
          </w:p>
        </w:tc>
        <w:tc>
          <w:tcPr>
            <w:tcW w:w="1800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8" w:hRule="atLeast"/>
        </w:trPr>
        <w:tc>
          <w:tcPr>
            <w:tcW w:w="8280" w:type="dxa"/>
            <w:gridSpan w:val="12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</w:tbl>
    <w:p>
      <w:pPr>
        <w:rPr>
          <w:rFonts w:hint="eastAsia"/>
          <w:sz w:val="10"/>
          <w:szCs w:val="10"/>
        </w:rPr>
      </w:pPr>
    </w:p>
    <w:p/>
    <w:p/>
    <w:sectPr>
      <w:footerReference r:id="rId3" w:type="default"/>
      <w:pgSz w:w="11906" w:h="16838"/>
      <w:pgMar w:top="1440" w:right="1800" w:bottom="1246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哈尔滨工业大学（威海）软件学院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AB21CE"/>
    <w:multiLevelType w:val="singleLevel"/>
    <w:tmpl w:val="D5AB21CE"/>
    <w:lvl w:ilvl="0" w:tentative="0">
      <w:start w:val="1"/>
      <w:numFmt w:val="decimal"/>
      <w:suff w:val="space"/>
      <w:lvlText w:val="（%1）"/>
      <w:lvlJc w:val="left"/>
    </w:lvl>
  </w:abstractNum>
  <w:abstractNum w:abstractNumId="1">
    <w:nsid w:val="F7731648"/>
    <w:multiLevelType w:val="singleLevel"/>
    <w:tmpl w:val="F7731648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384B56E0"/>
    <w:multiLevelType w:val="singleLevel"/>
    <w:tmpl w:val="384B56E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97D71A1"/>
    <w:multiLevelType w:val="singleLevel"/>
    <w:tmpl w:val="497D71A1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CC542D"/>
    <w:rsid w:val="32CC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2019-04-20T15:36:00Z</dcterms:created>
  <dc:creator>被遗忘的德里克国士之风</dc:creator>
  <cp:lastModifiedBy>被遗忘的德里克国士之风</cp:lastModifiedBy>
  <dcterms:modified xsi:type="dcterms:W3CDTF">2019-04-20T16:31:42Z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