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410.7059097290039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https://quanserinc.box.com/shared/static/zztk0rpahb06fg6ybj32jafjno9m4zlm.zip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8173828125" w:line="410.7059097290039" w:lineRule="auto"/>
        <w:ind w:left="477.03369140625" w:right="1890.8380126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258544921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−����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263183593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1158.35083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las variables de entrada e y de, la base de reglas y la función de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defuzzificación utilizada.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Crane – LQR Agresivo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6416015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matrices A, B, matrices de pesado Q y R originales y la ganancia K.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65136718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Reducir R (penaliza menos el esfuerzo → control más rápido)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pesos en Q para la posición del trolley y velocidad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590332031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1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2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866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