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</w:t>
      </w:r>
      <w:r w:rsidDel="00000000" w:rsidR="00000000" w:rsidRPr="00000000">
        <w:rPr>
          <w:rFonts w:ascii="Calibri" w:cs="Calibri" w:eastAsia="Calibri" w:hAnsi="Calibri"/>
          <w:color w:val="800080"/>
          <w:sz w:val="22.079999923706055"/>
          <w:szCs w:val="22.079999923706055"/>
          <w:u w:val="singl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sz w:val="22.079999923706055"/>
          <w:szCs w:val="22.079999923706055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−����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pesos en Q para la posición del trolley y velocidad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1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2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