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6B7280"/>
          <w:spacing w:val="60"/>
          <w:sz w:val="28"/>
          <w:szCs w:val="28"/>
        </w:rPr>
        <w:t xml:space="preserve">HR MANAGEMENT MOBILE APPLICATION</w:t>
      </w:r>
    </w:p>
    <w:p>
      <w:pPr>
        <w:spacing w:after="120"/>
        <w:jc w:val="center"/>
      </w:pPr>
      <w:r>
        <w:rPr>
          <w:rFonts w:ascii="Calibri" w:cs="Calibri" w:eastAsia="Calibri" w:hAnsi="Calibri"/>
          <w:b/>
          <w:bCs/>
          <w:color w:val="1F3A5F"/>
          <w:sz w:val="56"/>
          <w:szCs w:val="56"/>
        </w:rPr>
        <w:t xml:space="preserve">Module 4: Payslips</w:t>
      </w:r>
    </w:p>
    <w:p>
      <w:pPr>
        <w:spacing w:after="600"/>
        <w:jc w:val="center"/>
      </w:pPr>
      <w:r>
        <w:rPr>
          <w:rFonts w:ascii="Calibri" w:cs="Calibri" w:eastAsia="Calibri" w:hAnsi="Calibri"/>
          <w:i/>
          <w:iCs/>
          <w:color w:val="4A6B8A"/>
          <w:sz w:val="28"/>
          <w:szCs w:val="28"/>
        </w:rPr>
        <w:t xml:space="preserve">Software Requirements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1F3A5F" w:val="clear"/>
            <w:tcMar>
              <w:top w:type="dxa" w:w="80"/>
              <w:left w:type="dxa" w:w="0"/>
              <w:bottom w:type="dxa" w:w="80"/>
              <w:right w:type="dxa" w:w="0"/>
            </w:tcMar>
          </w:tcPr>
          <w:p>
            <w:r>
              <w:t xml:space="preserve"/>
            </w:r>
          </w:p>
        </w:tc>
        <w:tc>
          <w:tcPr>
            <w:tcW w:type="dxa" w:w="3120"/>
            <w:tcBorders>
              <w:top w:val="none"/>
              <w:left w:val="none"/>
              <w:bottom w:val="none"/>
              <w:right w:val="none"/>
            </w:tcBorders>
            <w:shd w:fill="4A6B8A" w:val="clear"/>
            <w:tcMar>
              <w:top w:type="dxa" w:w="80"/>
              <w:left w:type="dxa" w:w="0"/>
              <w:bottom w:type="dxa" w:w="80"/>
              <w:right w:type="dxa" w:w="0"/>
            </w:tcMar>
          </w:tcPr>
          <w:p>
            <w:r>
              <w:t xml:space="preserve"/>
            </w:r>
          </w:p>
        </w:tc>
        <w:tc>
          <w:tcPr>
            <w:tcW w:type="dxa" w:w="3120"/>
            <w:tcBorders>
              <w:top w:val="none"/>
              <w:left w:val="none"/>
              <w:bottom w:val="none"/>
              <w:right w:val="none"/>
            </w:tcBorders>
            <w:shd w:fill="8B2635" w:val="clear"/>
            <w:tcMar>
              <w:top w:type="dxa" w:w="80"/>
              <w:left w:type="dxa" w:w="0"/>
              <w:bottom w:type="dxa" w:w="80"/>
              <w:right w:type="dxa" w:w="0"/>
            </w:tcMar>
          </w:tcPr>
          <w:p>
            <w:r>
              <w:t xml:space="preserve"/>
            </w:r>
          </w:p>
        </w:tc>
      </w:tr>
    </w:tbl>
    <w:p>
      <w:pPr>
        <w:spacing w:after="8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Field</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Detail</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Project</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Management Mobile Application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Module 4 — Payslips</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Backend</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Odoo 14 ERP (HR module)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Frontend</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Flutter (existing app, widget integration)</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Document Type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Software Requirements Specification (SRD)</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Version</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1.0</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Prepared By</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Pandora Tech LLC</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Audience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Mobile Development Team</w:t>
            </w:r>
          </w:p>
        </w:tc>
      </w:tr>
      <w:tr>
        <w:tc>
          <w:tcPr>
            <w:tcW w:type="dxa" w:w="312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Phase 1 — Layout &amp; Design Requirements</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Approach</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 C — Best-judgment defaults with flagged assumptions</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1. Document Overview</w:t>
      </w:r>
    </w:p>
    <w:p>
      <w:pPr>
        <w:pStyle w:val="Heading2"/>
        <w:spacing w:after="140" w:before="280"/>
      </w:pPr>
      <w:r>
        <w:rPr>
          <w:rFonts w:ascii="Calibri" w:cs="Calibri" w:eastAsia="Calibri" w:hAnsi="Calibri"/>
          <w:b/>
          <w:bCs/>
          <w:color w:val="1F3A5F"/>
          <w:sz w:val="28"/>
          <w:szCs w:val="28"/>
        </w:rPr>
        <w:t xml:space="preserve">1.1 Purpose</w:t>
      </w:r>
    </w:p>
    <w:p>
      <w:pPr>
        <w:spacing w:after="100" w:before="0" w:line="280"/>
        <w:jc w:val="left"/>
      </w:pPr>
      <w:r>
        <w:rPr>
          <w:rFonts w:ascii="Calibri" w:cs="Calibri" w:eastAsia="Calibri" w:hAnsi="Calibri"/>
          <w:b w:val="false"/>
          <w:bCs w:val="false"/>
          <w:i w:val="false"/>
          <w:iCs w:val="false"/>
          <w:color w:val="1A1A1A"/>
          <w:sz w:val="22"/>
          <w:szCs w:val="22"/>
        </w:rPr>
        <w:t xml:space="preserve">This document defines the design and layout requirements for the Payslips module within the Pandora HR Management mobile application. The module gives employees secure access to their salary slips and year-end documents, with optional analytical visibility for managers and HR Managers.</w:t>
      </w:r>
    </w:p>
    <w:p>
      <w:pPr>
        <w:pStyle w:val="Heading2"/>
        <w:spacing w:after="140" w:before="280"/>
      </w:pPr>
      <w:r>
        <w:rPr>
          <w:rFonts w:ascii="Calibri" w:cs="Calibri" w:eastAsia="Calibri" w:hAnsi="Calibri"/>
          <w:b/>
          <w:bCs/>
          <w:color w:val="1F3A5F"/>
          <w:sz w:val="28"/>
          <w:szCs w:val="28"/>
        </w:rPr>
        <w:t xml:space="preserve">1.2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Aspect</w:t>
            </w:r>
          </w:p>
        </w:tc>
        <w:tc>
          <w:tcPr>
            <w:tcW w:type="dxa" w:w="624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Phase 1 Position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In Scope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payslip listing and detail, full earnings/deductions/net breakdown, YTD totals, salary trend chart, PDF download with watermark, Annual Salary Certificate.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Out of Scope</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Payroll editing, payslip generation/computation (remains in Odoo). End-of-Service calculation. Loan-specific payment schedules (referenced from payslips but managed in Loans module).</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PDF Export</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Yes — Per-payslip PDF and Salary Certificate PDF, both with emp_id watermark.</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Sensitivity</w:t>
            </w:r>
          </w:p>
        </w:tc>
        <w:tc>
          <w:tcPr>
            <w:tcW w:type="dxa" w:w="624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Payslips are personally sensitive. Section 6 details additional protective patterns. No re-authentication PIN in Phase 1 (relies on existing app auth) — flagged as assumption.</w:t>
            </w:r>
          </w:p>
        </w:tc>
      </w:tr>
      <w:tr>
        <w:tc>
          <w:tcPr>
            <w:tcW w:type="dxa" w:w="312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Theme / Auth / Notifications / Connectivity / Language</w:t>
            </w:r>
          </w:p>
        </w:tc>
        <w:tc>
          <w:tcPr>
            <w:tcW w:type="dxa" w:w="624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Inherits from foundation: light theme, online only, English only.</w:t>
            </w:r>
          </w:p>
        </w:tc>
      </w:tr>
    </w:tbl>
    <w:p>
      <w:pPr>
        <w:pStyle w:val="Heading2"/>
        <w:spacing w:after="140" w:before="280"/>
      </w:pPr>
      <w:r>
        <w:rPr>
          <w:rFonts w:ascii="Calibri" w:cs="Calibri" w:eastAsia="Calibri" w:hAnsi="Calibri"/>
          <w:b/>
          <w:bCs/>
          <w:color w:val="1F3A5F"/>
          <w:sz w:val="28"/>
          <w:szCs w:val="28"/>
        </w:rPr>
        <w:t xml:space="preserve">1.3 Roles &amp; View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Role Flag</w:t>
            </w:r>
          </w:p>
        </w:tc>
        <w:tc>
          <w:tcPr>
            <w:tcW w:type="dxa" w:w="28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View Rendered</w:t>
            </w:r>
          </w:p>
        </w:tc>
        <w:tc>
          <w:tcPr>
            <w:tcW w:type="dxa" w:w="408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Visibility Scope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Any user</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Employee View</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Own payslips only — every user sees their own payroll, regardless of management flag.</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is_hr_manager</w:t>
            </w:r>
          </w:p>
        </w:tc>
        <w:tc>
          <w:tcPr>
            <w:tcW w:type="dxa" w:w="28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 View (additional)</w:t>
            </w:r>
          </w:p>
        </w:tc>
        <w:tc>
          <w:tcPr>
            <w:tcW w:type="dxa" w:w="408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employees' payslips, payroll-period analytics, mass PDF export. Accessed via a separate tab or sub-section.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is_management / is_pm</w:t>
            </w:r>
          </w:p>
        </w:tc>
        <w:tc>
          <w:tcPr>
            <w:tcW w:type="dxa" w:w="28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 team payslip access</w:t>
            </w:r>
          </w:p>
        </w:tc>
        <w:tc>
          <w:tcPr>
            <w:tcW w:type="dxa" w:w="408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Managers and Project Managers see their own payslips only. Team payslip access is HR Manager exclusive.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Line Managers and Project Managers do NOT see their team members' payslips. Salary information is HR-Manager-confidential by default. If your policy permits department managers to view their team's payroll (rare but possible), confirm and we'll add a Team Payslips tab to their view.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No additional re-authentication or biometric prompt before opening payslips in Phase 1. The module relies on the existing app session. If you want a PIN/biometric gate before payslip access (common in HR apps to prevent shoulder-surfing), confirm and we'll add the prompt to Screen P1.</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2. Employee View</w:t>
      </w:r>
    </w:p>
    <w:p>
      <w:pPr>
        <w:pStyle w:val="Heading2"/>
        <w:spacing w:after="140" w:before="280"/>
      </w:pPr>
      <w:r>
        <w:rPr>
          <w:rFonts w:ascii="Calibri" w:cs="Calibri" w:eastAsia="Calibri" w:hAnsi="Calibri"/>
          <w:b/>
          <w:bCs/>
          <w:color w:val="1F3A5F"/>
          <w:sz w:val="28"/>
          <w:szCs w:val="28"/>
        </w:rPr>
        <w:t xml:space="preserve">2.1 Screen P1 — Payslips Landing</w:t>
      </w:r>
    </w:p>
    <w:p>
      <w:pPr>
        <w:spacing w:after="100" w:before="0" w:line="280"/>
        <w:jc w:val="left"/>
      </w:pPr>
      <w:r>
        <w:rPr>
          <w:rFonts w:ascii="Calibri" w:cs="Calibri" w:eastAsia="Calibri" w:hAnsi="Calibri"/>
          <w:b w:val="false"/>
          <w:bCs w:val="false"/>
          <w:i w:val="false"/>
          <w:iCs w:val="false"/>
          <w:color w:val="1A1A1A"/>
          <w:sz w:val="22"/>
          <w:szCs w:val="22"/>
        </w:rPr>
        <w:t xml:space="preserve">Entry point for the employee. Shows the most recent payslip prominently with quick access to history, year-to-date totals, and salary trend.</w:t>
      </w:r>
    </w:p>
    <w:p>
      <w:pPr>
        <w:pStyle w:val="Heading3"/>
        <w:spacing w:after="120" w:before="220"/>
      </w:pPr>
      <w:r>
        <w:rPr>
          <w:rFonts w:ascii="Calibri" w:cs="Calibri" w:eastAsia="Calibri" w:hAnsi="Calibri"/>
          <w:b/>
          <w:bCs/>
          <w:color w:val="4A6B8A"/>
          <w:sz w:val="24"/>
          <w:szCs w:val="24"/>
        </w:rPr>
        <w:t xml:space="preserve">2.1.1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My Payslips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LATEST PAYSLIP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April 2026                                        │   │</w:t>
            </w:r>
          </w:p>
          <w:p>
            <w:pPr>
              <w:spacing w:after="30" w:line="240"/>
            </w:pPr>
            <w:r>
              <w:rPr>
                <w:rFonts w:ascii="Consolas" w:cs="Consolas" w:eastAsia="Consolas" w:hAnsi="Consolas"/>
                <w:color w:val="1A1A1A"/>
                <w:sz w:val="18"/>
                <w:szCs w:val="18"/>
              </w:rPr>
              <w:t xml:space="preserve">│   │  Period: 01 Apr → 30 Apr 2026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Net Pay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  AED  18,750.00  ║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Paid on 30 Apr 2026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View Full Details  ]      [  ⤓ PDF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YTD Earnings │ │ YTD Deduct.  │ │ YTD Net      │    │</w:t>
            </w:r>
          </w:p>
          <w:p>
            <w:pPr>
              <w:spacing w:after="30" w:line="240"/>
            </w:pPr>
            <w:r>
              <w:rPr>
                <w:rFonts w:ascii="Consolas" w:cs="Consolas" w:eastAsia="Consolas" w:hAnsi="Consolas"/>
                <w:color w:val="1A1A1A"/>
                <w:sz w:val="18"/>
                <w:szCs w:val="18"/>
              </w:rPr>
              <w:t xml:space="preserve">│   │ AED 80,000   │ │  AED 5,000   │ │ AED 75,000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SALARY TREND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Net Pay (AED, last 12 months)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20k ┃   ●─●─●─●─●─●─●─●─●─●─●─●                    │   │</w:t>
            </w:r>
          </w:p>
          <w:p>
            <w:pPr>
              <w:spacing w:after="30" w:line="240"/>
            </w:pPr>
            <w:r>
              <w:rPr>
                <w:rFonts w:ascii="Consolas" w:cs="Consolas" w:eastAsia="Consolas" w:hAnsi="Consolas"/>
                <w:color w:val="1A1A1A"/>
                <w:sz w:val="18"/>
                <w:szCs w:val="18"/>
              </w:rPr>
              <w:t xml:space="preserve">│   │ 15k ┃                                              │   │</w:t>
            </w:r>
          </w:p>
          <w:p>
            <w:pPr>
              <w:spacing w:after="30" w:line="240"/>
            </w:pPr>
            <w:r>
              <w:rPr>
                <w:rFonts w:ascii="Consolas" w:cs="Consolas" w:eastAsia="Consolas" w:hAnsi="Consolas"/>
                <w:color w:val="1A1A1A"/>
                <w:sz w:val="18"/>
                <w:szCs w:val="18"/>
              </w:rPr>
              <w:t xml:space="preserve">│   │ 10k ┃                                              │   │</w:t>
            </w:r>
          </w:p>
          <w:p>
            <w:pPr>
              <w:spacing w:after="30" w:line="240"/>
            </w:pPr>
            <w:r>
              <w:rPr>
                <w:rFonts w:ascii="Consolas" w:cs="Consolas" w:eastAsia="Consolas" w:hAnsi="Consolas"/>
                <w:color w:val="1A1A1A"/>
                <w:sz w:val="18"/>
                <w:szCs w:val="18"/>
              </w:rPr>
              <w:t xml:space="preserve">│   │  5k ┃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May Jun Jul Aug Sep Oct Nov Dec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PAYSLIP HISTORY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March 2026                  Net: AED 18,500      │   │</w:t>
            </w:r>
          </w:p>
          <w:p>
            <w:pPr>
              <w:spacing w:after="30" w:line="240"/>
            </w:pPr>
            <w:r>
              <w:rPr>
                <w:rFonts w:ascii="Consolas" w:cs="Consolas" w:eastAsia="Consolas" w:hAnsi="Consolas"/>
                <w:color w:val="1A1A1A"/>
                <w:sz w:val="18"/>
                <w:szCs w:val="18"/>
              </w:rPr>
              <w:t xml:space="preserve">│   │ Paid 31 Mar 2026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February 2026               Net: AED 18,500      │   │</w:t>
            </w:r>
          </w:p>
          <w:p>
            <w:pPr>
              <w:spacing w:after="30" w:line="240"/>
            </w:pPr>
            <w:r>
              <w:rPr>
                <w:rFonts w:ascii="Consolas" w:cs="Consolas" w:eastAsia="Consolas" w:hAnsi="Consolas"/>
                <w:color w:val="1A1A1A"/>
                <w:sz w:val="18"/>
                <w:szCs w:val="18"/>
              </w:rPr>
              <w:t xml:space="preserve">│   │ Paid 28 Feb 2026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January 2026                Net: AED 18,500      │   │</w:t>
            </w:r>
          </w:p>
          <w:p>
            <w:pPr>
              <w:spacing w:after="30" w:line="240"/>
            </w:pPr>
            <w:r>
              <w:rPr>
                <w:rFonts w:ascii="Consolas" w:cs="Consolas" w:eastAsia="Consolas" w:hAnsi="Consolas"/>
                <w:color w:val="1A1A1A"/>
                <w:sz w:val="18"/>
                <w:szCs w:val="18"/>
              </w:rPr>
              <w:t xml:space="preserve">│   │ Paid 31 Jan 2026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Show all 24 payslips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Annual Salary Certificate                     │   │</w:t>
            </w:r>
          </w:p>
          <w:p>
            <w:pPr>
              <w:spacing w:after="30" w:line="240"/>
            </w:pPr>
            <w:r>
              <w:rPr>
                <w:rFonts w:ascii="Consolas" w:cs="Consolas" w:eastAsia="Consolas" w:hAnsi="Consolas"/>
                <w:color w:val="1A1A1A"/>
                <w:sz w:val="18"/>
                <w:szCs w:val="18"/>
              </w:rPr>
              <w:t xml:space="preserve">│   │      Issue and download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2.1.2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Latest Payslip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Prominent card at top showing: payroll period (month + year), period dates, net pay in large display, payment date, and two actions: View Full Details (opens P2) and PDF download (with emp_id watermark).</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YTD KPI Strip</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Three counters: YTD Earnings (sum of gross from Jan 1 to current), YTD Deductions (sum of deductions), YTD Net (sum of net pay). Currency: AED.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Salary Trend Chart</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Line chart of net pay across the last 12 months. X-axis: month/year. Y-axis: AED. Data points tappable to open the corresponding payslip.</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Payslip History List</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Cards for the last 6 payslips by default. Each card shows: month/year, net pay, payment date, chevron. Tap opens P2.</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Show All</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Tappable row at the bottom of the history list. Opens P3 (Full Payslip History).</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Annual Salary Certificate</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Tappable card at the bottom. Opens P4 (Salary Certificate). Visible all year — backend determines if a certificate is available.</w:t>
            </w:r>
          </w:p>
        </w:tc>
      </w:tr>
    </w:tbl>
    <w:p>
      <w:pPr>
        <w:pageBreakBefore/>
      </w:pPr>
    </w:p>
    <w:p>
      <w:pPr>
        <w:pStyle w:val="Heading2"/>
        <w:spacing w:after="140" w:before="280"/>
      </w:pPr>
      <w:r>
        <w:rPr>
          <w:rFonts w:ascii="Calibri" w:cs="Calibri" w:eastAsia="Calibri" w:hAnsi="Calibri"/>
          <w:b/>
          <w:bCs/>
          <w:color w:val="1F3A5F"/>
          <w:sz w:val="28"/>
          <w:szCs w:val="28"/>
        </w:rPr>
        <w:t xml:space="preserve">2.2 Screen P2 — Payslip Detail</w:t>
      </w:r>
    </w:p>
    <w:p>
      <w:pPr>
        <w:spacing w:after="100" w:before="0" w:line="280"/>
        <w:jc w:val="left"/>
      </w:pPr>
      <w:r>
        <w:rPr>
          <w:rFonts w:ascii="Calibri" w:cs="Calibri" w:eastAsia="Calibri" w:hAnsi="Calibri"/>
          <w:b w:val="false"/>
          <w:bCs w:val="false"/>
          <w:i w:val="false"/>
          <w:iCs w:val="false"/>
          <w:color w:val="1A1A1A"/>
          <w:sz w:val="22"/>
          <w:szCs w:val="22"/>
        </w:rPr>
        <w:t xml:space="preserve">Single payslip view with full earnings, deductions, and net breakdown. Read-only. PDF export available with emp_id watermark.</w:t>
      </w:r>
    </w:p>
    <w:p>
      <w:pPr>
        <w:pStyle w:val="Heading3"/>
        <w:spacing w:after="120" w:before="220"/>
      </w:pPr>
      <w:r>
        <w:rPr>
          <w:rFonts w:ascii="Calibri" w:cs="Calibri" w:eastAsia="Calibri" w:hAnsi="Calibri"/>
          <w:b/>
          <w:bCs/>
          <w:color w:val="4A6B8A"/>
          <w:sz w:val="24"/>
          <w:szCs w:val="24"/>
        </w:rPr>
        <w:t xml:space="preserve">2.2.1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Payslip — April 2026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Pandora Tech LLC                                  │   │</w:t>
            </w:r>
          </w:p>
          <w:p>
            <w:pPr>
              <w:spacing w:after="30" w:line="240"/>
            </w:pPr>
            <w:r>
              <w:rPr>
                <w:rFonts w:ascii="Consolas" w:cs="Consolas" w:eastAsia="Consolas" w:hAnsi="Consolas"/>
                <w:color w:val="1A1A1A"/>
                <w:sz w:val="18"/>
                <w:szCs w:val="18"/>
              </w:rPr>
              <w:t xml:space="preserve">│   │  Payslip — April 2026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Employee:    M Jawad                              │   │</w:t>
            </w:r>
          </w:p>
          <w:p>
            <w:pPr>
              <w:spacing w:after="30" w:line="240"/>
            </w:pPr>
            <w:r>
              <w:rPr>
                <w:rFonts w:ascii="Consolas" w:cs="Consolas" w:eastAsia="Consolas" w:hAnsi="Consolas"/>
                <w:color w:val="1A1A1A"/>
                <w:sz w:val="18"/>
                <w:szCs w:val="18"/>
              </w:rPr>
              <w:t xml:space="preserve">│   │  Emp ID:      EMP-4471                             │   │</w:t>
            </w:r>
          </w:p>
          <w:p>
            <w:pPr>
              <w:spacing w:after="30" w:line="240"/>
            </w:pPr>
            <w:r>
              <w:rPr>
                <w:rFonts w:ascii="Consolas" w:cs="Consolas" w:eastAsia="Consolas" w:hAnsi="Consolas"/>
                <w:color w:val="1A1A1A"/>
                <w:sz w:val="18"/>
                <w:szCs w:val="18"/>
              </w:rPr>
              <w:t xml:space="preserve">│   │  Department:  Engineering                          │   │</w:t>
            </w:r>
          </w:p>
          <w:p>
            <w:pPr>
              <w:spacing w:after="30" w:line="240"/>
            </w:pPr>
            <w:r>
              <w:rPr>
                <w:rFonts w:ascii="Consolas" w:cs="Consolas" w:eastAsia="Consolas" w:hAnsi="Consolas"/>
                <w:color w:val="1A1A1A"/>
                <w:sz w:val="18"/>
                <w:szCs w:val="18"/>
              </w:rPr>
              <w:t xml:space="preserve">│   │  Designation: Software Architect                   │   │</w:t>
            </w:r>
          </w:p>
          <w:p>
            <w:pPr>
              <w:spacing w:after="30" w:line="240"/>
            </w:pPr>
            <w:r>
              <w:rPr>
                <w:rFonts w:ascii="Consolas" w:cs="Consolas" w:eastAsia="Consolas" w:hAnsi="Consolas"/>
                <w:color w:val="1A1A1A"/>
                <w:sz w:val="18"/>
                <w:szCs w:val="18"/>
              </w:rPr>
              <w:t xml:space="preserve">│   │  Pay Period:  01 Apr → 30 Apr 2026                │   │</w:t>
            </w:r>
          </w:p>
          <w:p>
            <w:pPr>
              <w:spacing w:after="30" w:line="240"/>
            </w:pPr>
            <w:r>
              <w:rPr>
                <w:rFonts w:ascii="Consolas" w:cs="Consolas" w:eastAsia="Consolas" w:hAnsi="Consolas"/>
                <w:color w:val="1A1A1A"/>
                <w:sz w:val="18"/>
                <w:szCs w:val="18"/>
              </w:rPr>
              <w:t xml:space="preserve">│   │  Pay Date:    30 Apr 2026                          │   │</w:t>
            </w:r>
          </w:p>
          <w:p>
            <w:pPr>
              <w:spacing w:after="30" w:line="240"/>
            </w:pPr>
            <w:r>
              <w:rPr>
                <w:rFonts w:ascii="Consolas" w:cs="Consolas" w:eastAsia="Consolas" w:hAnsi="Consolas"/>
                <w:color w:val="1A1A1A"/>
                <w:sz w:val="18"/>
                <w:szCs w:val="18"/>
              </w:rPr>
              <w:t xml:space="preserve">│   │  Working Days:  22                                 │   │</w:t>
            </w:r>
          </w:p>
          <w:p>
            <w:pPr>
              <w:spacing w:after="30" w:line="240"/>
            </w:pPr>
            <w:r>
              <w:rPr>
                <w:rFonts w:ascii="Consolas" w:cs="Consolas" w:eastAsia="Consolas" w:hAnsi="Consolas"/>
                <w:color w:val="1A1A1A"/>
                <w:sz w:val="18"/>
                <w:szCs w:val="18"/>
              </w:rPr>
              <w:t xml:space="preserve">│   │  Days Present:  22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EARNINGS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Basic Salary                              AED 12,000.00 │</w:t>
            </w:r>
          </w:p>
          <w:p>
            <w:pPr>
              <w:spacing w:after="30" w:line="240"/>
            </w:pPr>
            <w:r>
              <w:rPr>
                <w:rFonts w:ascii="Consolas" w:cs="Consolas" w:eastAsia="Consolas" w:hAnsi="Consolas"/>
                <w:color w:val="1A1A1A"/>
                <w:sz w:val="18"/>
                <w:szCs w:val="18"/>
              </w:rPr>
              <w:t xml:space="preserve">│   Housing Allowance                          AED 4,000.00 │</w:t>
            </w:r>
          </w:p>
          <w:p>
            <w:pPr>
              <w:spacing w:after="30" w:line="240"/>
            </w:pPr>
            <w:r>
              <w:rPr>
                <w:rFonts w:ascii="Consolas" w:cs="Consolas" w:eastAsia="Consolas" w:hAnsi="Consolas"/>
                <w:color w:val="1A1A1A"/>
                <w:sz w:val="18"/>
                <w:szCs w:val="18"/>
              </w:rPr>
              <w:t xml:space="preserve">│   Transport Allowance                        AED 1,500.00 │</w:t>
            </w:r>
          </w:p>
          <w:p>
            <w:pPr>
              <w:spacing w:after="30" w:line="240"/>
            </w:pPr>
            <w:r>
              <w:rPr>
                <w:rFonts w:ascii="Consolas" w:cs="Consolas" w:eastAsia="Consolas" w:hAnsi="Consolas"/>
                <w:color w:val="1A1A1A"/>
                <w:sz w:val="18"/>
                <w:szCs w:val="18"/>
              </w:rPr>
              <w:t xml:space="preserve">│   Mobile Allowance                             AED 300.00 │</w:t>
            </w:r>
          </w:p>
          <w:p>
            <w:pPr>
              <w:spacing w:after="30" w:line="240"/>
            </w:pPr>
            <w:r>
              <w:rPr>
                <w:rFonts w:ascii="Consolas" w:cs="Consolas" w:eastAsia="Consolas" w:hAnsi="Consolas"/>
                <w:color w:val="1A1A1A"/>
                <w:sz w:val="18"/>
                <w:szCs w:val="18"/>
              </w:rPr>
              <w:t xml:space="preserve">│   Other Allowance                              AED 200.00 │</w:t>
            </w:r>
          </w:p>
          <w:p>
            <w:pPr>
              <w:spacing w:after="30" w:line="240"/>
            </w:pPr>
            <w:r>
              <w:rPr>
                <w:rFonts w:ascii="Consolas" w:cs="Consolas" w:eastAsia="Consolas" w:hAnsi="Consolas"/>
                <w:color w:val="1A1A1A"/>
                <w:sz w:val="18"/>
                <w:szCs w:val="18"/>
              </w:rPr>
              <w:t xml:space="preserve">│   Overtime                                     AED 750.00 │</w:t>
            </w:r>
          </w:p>
          <w:p>
            <w:pPr>
              <w:spacing w:after="30" w:line="240"/>
            </w:pPr>
            <w:r>
              <w:rPr>
                <w:rFonts w:ascii="Consolas" w:cs="Consolas" w:eastAsia="Consolas" w:hAnsi="Consolas"/>
                <w:color w:val="1A1A1A"/>
                <w:sz w:val="18"/>
                <w:szCs w:val="18"/>
              </w:rPr>
              <w:t xml:space="preserve">│   Bonus                                        AED 500.00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Gross Earnings                            AED 19,250.00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DEDUCTIONS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Loan Repayment                              AED 400.00  │</w:t>
            </w:r>
          </w:p>
          <w:p>
            <w:pPr>
              <w:spacing w:after="30" w:line="240"/>
            </w:pPr>
            <w:r>
              <w:rPr>
                <w:rFonts w:ascii="Consolas" w:cs="Consolas" w:eastAsia="Consolas" w:hAnsi="Consolas"/>
                <w:color w:val="1A1A1A"/>
                <w:sz w:val="18"/>
                <w:szCs w:val="18"/>
              </w:rPr>
              <w:t xml:space="preserve">│   Salary Advance                              AED 100.00  │</w:t>
            </w:r>
          </w:p>
          <w:p>
            <w:pPr>
              <w:spacing w:after="30" w:line="240"/>
            </w:pPr>
            <w:r>
              <w:rPr>
                <w:rFonts w:ascii="Consolas" w:cs="Consolas" w:eastAsia="Consolas" w:hAnsi="Consolas"/>
                <w:color w:val="1A1A1A"/>
                <w:sz w:val="18"/>
                <w:szCs w:val="18"/>
              </w:rPr>
              <w:t xml:space="preserve">│   Insurance                                     AED 0.00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Total Deductions                            AED 500.00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NET PAY                  AED 18,750.00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Eighteen Thousand Seven Hundred Fifty Dirhams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PAYMENT INFO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Bank:           Emirates NBD                            │</w:t>
            </w:r>
          </w:p>
          <w:p>
            <w:pPr>
              <w:spacing w:after="30" w:line="240"/>
            </w:pPr>
            <w:r>
              <w:rPr>
                <w:rFonts w:ascii="Consolas" w:cs="Consolas" w:eastAsia="Consolas" w:hAnsi="Consolas"/>
                <w:color w:val="1A1A1A"/>
                <w:sz w:val="18"/>
                <w:szCs w:val="18"/>
              </w:rPr>
              <w:t xml:space="preserve">│   Account:        ****  ****  ****  6411                  │</w:t>
            </w:r>
          </w:p>
          <w:p>
            <w:pPr>
              <w:spacing w:after="30" w:line="240"/>
            </w:pPr>
            <w:r>
              <w:rPr>
                <w:rFonts w:ascii="Consolas" w:cs="Consolas" w:eastAsia="Consolas" w:hAnsi="Consolas"/>
                <w:color w:val="1A1A1A"/>
                <w:sz w:val="18"/>
                <w:szCs w:val="18"/>
              </w:rPr>
              <w:t xml:space="preserve">│   Reference:      PAY/2026/04/4471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YEAR-TO-DATE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YTD Gross:      AED 80,000.00                           │</w:t>
            </w:r>
          </w:p>
          <w:p>
            <w:pPr>
              <w:spacing w:after="30" w:line="240"/>
            </w:pPr>
            <w:r>
              <w:rPr>
                <w:rFonts w:ascii="Consolas" w:cs="Consolas" w:eastAsia="Consolas" w:hAnsi="Consolas"/>
                <w:color w:val="1A1A1A"/>
                <w:sz w:val="18"/>
                <w:szCs w:val="18"/>
              </w:rPr>
              <w:t xml:space="preserve">│   YTD Deductions: AED  5,000.00                           │</w:t>
            </w:r>
          </w:p>
          <w:p>
            <w:pPr>
              <w:spacing w:after="30" w:line="240"/>
            </w:pPr>
            <w:r>
              <w:rPr>
                <w:rFonts w:ascii="Consolas" w:cs="Consolas" w:eastAsia="Consolas" w:hAnsi="Consolas"/>
                <w:color w:val="1A1A1A"/>
                <w:sz w:val="18"/>
                <w:szCs w:val="18"/>
              </w:rPr>
              <w:t xml:space="preserve">│   YTD Net:        AED 75,000.00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Download PDF ]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2.2.2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Header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Company name, payslip month/year title, employee details (name, ID, department, designation), pay period, pay date, working/present days. Visually styled to match the printed payslip format.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Earnings Section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of earning lines as label/amount rows. Lines visible only if non-zero (or always visible for fixed components — backend-driven). Total row is bold and visually separated.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Deductions Section</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pattern as Earnings.</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Net Pay Block</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Highly prominent boxed display with the net pay amount and amount in words. Primary color border and slightly larger font.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Payment Info</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Bank name, masked account number (last 4 digits visible), payslip reference number.</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Year-to-Date Block</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Three rows: YTD Gross, YTD Deductions, YTD Net.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PDF Download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Header icon + bottom button. Both download the same PDF with emp_id watermark.</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Loading State</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Skeleton placeholders for all sections during fetch.</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Error State</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Inline error with retry. If payslip is not yet released: 'This payslip is not yet available. It will be visible after pay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263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8B2635"/>
                <w:sz w:val="20"/>
                <w:szCs w:val="20"/>
              </w:rPr>
              <w:t xml:space="preserve">Display of Sensitive Numbers</w:t>
            </w:r>
          </w:p>
          <w:p>
            <w:pPr>
              <w:spacing w:after="0"/>
            </w:pPr>
            <w:r>
              <w:rPr>
                <w:rFonts w:ascii="Calibri" w:cs="Calibri" w:eastAsia="Calibri" w:hAnsi="Calibri"/>
                <w:color w:val="1A1A1A"/>
                <w:sz w:val="20"/>
                <w:szCs w:val="20"/>
              </w:rPr>
              <w:t xml:space="preserve">Bank account numbers are masked (last 4 digits only). Full account number is never displayed in the mobile app or in the API response. Backend must return only masked values to the mobile client.</w:t>
            </w:r>
          </w:p>
        </w:tc>
      </w:tr>
    </w:tbl>
    <w:p>
      <w:pPr>
        <w:pageBreakBefore/>
      </w:pPr>
    </w:p>
    <w:p>
      <w:pPr>
        <w:pStyle w:val="Heading2"/>
        <w:spacing w:after="140" w:before="280"/>
      </w:pPr>
      <w:r>
        <w:rPr>
          <w:rFonts w:ascii="Calibri" w:cs="Calibri" w:eastAsia="Calibri" w:hAnsi="Calibri"/>
          <w:b/>
          <w:bCs/>
          <w:color w:val="1F3A5F"/>
          <w:sz w:val="28"/>
          <w:szCs w:val="28"/>
        </w:rPr>
        <w:t xml:space="preserve">2.3 Screen P3 — Full Payslip History</w:t>
      </w:r>
    </w:p>
    <w:p>
      <w:pPr>
        <w:spacing w:after="100" w:before="0" w:line="280"/>
        <w:jc w:val="left"/>
      </w:pPr>
      <w:r>
        <w:rPr>
          <w:rFonts w:ascii="Calibri" w:cs="Calibri" w:eastAsia="Calibri" w:hAnsi="Calibri"/>
          <w:b w:val="false"/>
          <w:bCs w:val="false"/>
          <w:i w:val="false"/>
          <w:iCs w:val="false"/>
          <w:color w:val="1A1A1A"/>
          <w:sz w:val="22"/>
          <w:szCs w:val="22"/>
        </w:rPr>
        <w:t xml:space="preserve">Lists all payslips available to the user, with year filter and search.</w:t>
      </w:r>
    </w:p>
    <w:p>
      <w:pPr>
        <w:pStyle w:val="Heading3"/>
        <w:spacing w:after="120" w:before="220"/>
      </w:pPr>
      <w:r>
        <w:rPr>
          <w:rFonts w:ascii="Calibri" w:cs="Calibri" w:eastAsia="Calibri" w:hAnsi="Calibri"/>
          <w:b/>
          <w:bCs/>
          <w:color w:val="4A6B8A"/>
          <w:sz w:val="24"/>
          <w:szCs w:val="24"/>
        </w:rPr>
        <w:t xml:space="preserve">2.3.1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Year Filter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 at the top: 'All Years' (default), then individual years. List re-fetches on change.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Yearly Summary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Above the list when a single year is selected: 'Total Net Paid 2025: AED 220,000', 'Total Gross 2025: AED 235,000'.</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Payslip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Same design as P1 history cards. Sorted newest first.</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Pagination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Infinite scroll, 20 records per page.</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Empty State</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If no payslips: 'No payslips for this period.'</w:t>
            </w:r>
          </w:p>
        </w:tc>
      </w:tr>
    </w:tbl>
    <w:p>
      <w:pPr>
        <w:pStyle w:val="Heading2"/>
        <w:spacing w:after="140" w:before="280"/>
      </w:pPr>
      <w:r>
        <w:rPr>
          <w:rFonts w:ascii="Calibri" w:cs="Calibri" w:eastAsia="Calibri" w:hAnsi="Calibri"/>
          <w:b/>
          <w:bCs/>
          <w:color w:val="1F3A5F"/>
          <w:sz w:val="28"/>
          <w:szCs w:val="28"/>
        </w:rPr>
        <w:t xml:space="preserve">2.4 Screen P4 — Annual Salary Certificate</w:t>
      </w:r>
    </w:p>
    <w:p>
      <w:pPr>
        <w:spacing w:after="100" w:before="0" w:line="280"/>
        <w:jc w:val="left"/>
      </w:pPr>
      <w:r>
        <w:rPr>
          <w:rFonts w:ascii="Calibri" w:cs="Calibri" w:eastAsia="Calibri" w:hAnsi="Calibri"/>
          <w:b w:val="false"/>
          <w:bCs w:val="false"/>
          <w:i w:val="false"/>
          <w:iCs w:val="false"/>
          <w:color w:val="1A1A1A"/>
          <w:sz w:val="22"/>
          <w:szCs w:val="22"/>
        </w:rPr>
        <w:t xml:space="preserve">View and download an official salary certificate covering a chosen period.</w:t>
      </w:r>
    </w:p>
    <w:p>
      <w:pPr>
        <w:pStyle w:val="Heading3"/>
        <w:spacing w:after="120" w:before="220"/>
      </w:pPr>
      <w:r>
        <w:rPr>
          <w:rFonts w:ascii="Calibri" w:cs="Calibri" w:eastAsia="Calibri" w:hAnsi="Calibri"/>
          <w:b/>
          <w:bCs/>
          <w:color w:val="4A6B8A"/>
          <w:sz w:val="24"/>
          <w:szCs w:val="24"/>
        </w:rPr>
        <w:t xml:space="preserve">2.4.1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Year dropdown — defaults to current year. Optional purpose dropdown (Bank Loan / Visa / Embassy / General).</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Generate Action</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Primary button. Backend generates the PDF certificate on demand.</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Preview Card</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After generation, the certificate is displayed inline with download action. Includes employee name, designation, joining date, basic salary, allowances breakdown, total monthly compensation, period covered.</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Download PDF</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Includes emp_id watermark.</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History</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List of previously generated certificates with re-download option.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The Annual Salary Certificate is generated on-demand by an Odoo report template. If your Odoo backend does not currently have a salary certificate template, this becomes a backend deliverable for Phase 1.</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3. HR Manager View</w:t>
      </w:r>
    </w:p>
    <w:p>
      <w:pPr>
        <w:spacing w:after="100" w:before="0" w:line="280"/>
        <w:jc w:val="left"/>
      </w:pPr>
      <w:r>
        <w:rPr>
          <w:rFonts w:ascii="Calibri" w:cs="Calibri" w:eastAsia="Calibri" w:hAnsi="Calibri"/>
          <w:b w:val="false"/>
          <w:bCs w:val="false"/>
          <w:i w:val="false"/>
          <w:iCs w:val="false"/>
          <w:color w:val="1A1A1A"/>
          <w:sz w:val="22"/>
          <w:szCs w:val="22"/>
        </w:rPr>
        <w:t xml:space="preserve">HR Managers see all employee payslips with payroll-period analytics. This view is in addition to their own personal payslip access (which uses the same Employee screens as everyone else).</w:t>
      </w:r>
    </w:p>
    <w:p>
      <w:pPr>
        <w:pStyle w:val="Heading2"/>
        <w:spacing w:after="140" w:before="280"/>
      </w:pPr>
      <w:r>
        <w:rPr>
          <w:rFonts w:ascii="Calibri" w:cs="Calibri" w:eastAsia="Calibri" w:hAnsi="Calibri"/>
          <w:b/>
          <w:bCs/>
          <w:color w:val="1F3A5F"/>
          <w:sz w:val="28"/>
          <w:szCs w:val="28"/>
        </w:rPr>
        <w:t xml:space="preserve">3.1 Screen H1 — HR Payroll Landing</w:t>
      </w:r>
    </w:p>
    <w:p>
      <w:pPr>
        <w:pStyle w:val="Heading3"/>
        <w:spacing w:after="120" w:before="220"/>
      </w:pPr>
      <w:r>
        <w:rPr>
          <w:rFonts w:ascii="Calibri" w:cs="Calibri" w:eastAsia="Calibri" w:hAnsi="Calibri"/>
          <w:b/>
          <w:bCs/>
          <w:color w:val="4A6B8A"/>
          <w:sz w:val="24"/>
          <w:szCs w:val="24"/>
        </w:rPr>
        <w:t xml:space="preserve">3.1.1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Payroll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My Payslips     │  │   👥 All Employees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PAYROLL PERIOD: April 2026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Total Paid   │ │ Employees    │ │ Avg Net Pay  │    │</w:t>
            </w:r>
          </w:p>
          <w:p>
            <w:pPr>
              <w:spacing w:after="30" w:line="240"/>
            </w:pPr>
            <w:r>
              <w:rPr>
                <w:rFonts w:ascii="Consolas" w:cs="Consolas" w:eastAsia="Consolas" w:hAnsi="Consolas"/>
                <w:color w:val="1A1A1A"/>
                <w:sz w:val="18"/>
                <w:szCs w:val="18"/>
              </w:rPr>
              <w:t xml:space="preserve">│   │ AED 4.2M     │ │     128      │ │  AED 32,800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Search by employee name, ID, or department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All ] [ By Department ▼ ] [ By Designation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M Jawad           EMP-4471                     │   │</w:t>
            </w:r>
          </w:p>
          <w:p>
            <w:pPr>
              <w:spacing w:after="30" w:line="240"/>
            </w:pPr>
            <w:r>
              <w:rPr>
                <w:rFonts w:ascii="Consolas" w:cs="Consolas" w:eastAsia="Consolas" w:hAnsi="Consolas"/>
                <w:color w:val="1A1A1A"/>
                <w:sz w:val="18"/>
                <w:szCs w:val="18"/>
              </w:rPr>
              <w:t xml:space="preserve">│   │    Software Architect · Engineering               │   │</w:t>
            </w:r>
          </w:p>
          <w:p>
            <w:pPr>
              <w:spacing w:after="30" w:line="240"/>
            </w:pPr>
            <w:r>
              <w:rPr>
                <w:rFonts w:ascii="Consolas" w:cs="Consolas" w:eastAsia="Consolas" w:hAnsi="Consolas"/>
                <w:color w:val="1A1A1A"/>
                <w:sz w:val="18"/>
                <w:szCs w:val="18"/>
              </w:rPr>
              <w:t xml:space="preserve">│   │    Net: AED 18,750  ›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Ahmed Al-Rashid    EMP-3201                    │   │</w:t>
            </w:r>
          </w:p>
          <w:p>
            <w:pPr>
              <w:spacing w:after="30" w:line="240"/>
            </w:pPr>
            <w:r>
              <w:rPr>
                <w:rFonts w:ascii="Consolas" w:cs="Consolas" w:eastAsia="Consolas" w:hAnsi="Consolas"/>
                <w:color w:val="1A1A1A"/>
                <w:sz w:val="18"/>
                <w:szCs w:val="18"/>
              </w:rPr>
              <w:t xml:space="preserve">│   │    Sales Manager · Sales                          │   │</w:t>
            </w:r>
          </w:p>
          <w:p>
            <w:pPr>
              <w:spacing w:after="30" w:line="240"/>
            </w:pPr>
            <w:r>
              <w:rPr>
                <w:rFonts w:ascii="Consolas" w:cs="Consolas" w:eastAsia="Consolas" w:hAnsi="Consolas"/>
                <w:color w:val="1A1A1A"/>
                <w:sz w:val="18"/>
                <w:szCs w:val="18"/>
              </w:rPr>
              <w:t xml:space="preserve">│   │    Net: AED 24,500  ›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Download All Payslips for April 2026 ]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3"/>
        <w:spacing w:after="120" w:before="220"/>
      </w:pPr>
      <w:r>
        <w:rPr>
          <w:rFonts w:ascii="Calibri" w:cs="Calibri" w:eastAsia="Calibri" w:hAnsi="Calibri"/>
          <w:b/>
          <w:bCs/>
          <w:color w:val="4A6B8A"/>
          <w:sz w:val="24"/>
          <w:szCs w:val="24"/>
        </w:rPr>
        <w:t xml:space="preserve">3.1.2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7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View Tabs</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Two large buttons: 'My Payslips' (renders Employee P1) and 'All Employees' (renders this HR view).</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 of payroll periods (months). Default: most recent closed period. Affects all KPIs and the list.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Strip</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Total Paid (sum of net pay across all employees in period), Employees (count of employees with payslips in period), Avg Net Pay (mean).</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Search Bar</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Search by employee name, employee ID, or department.</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Filter Bar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Dropdowns: by Department, by Designation, by Branch / Location.</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Employee Card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Avatar, name, employee ID, designation + department, net pay for selected period, chevron to open detail, PDF download icon.</w:t>
            </w:r>
          </w:p>
        </w:tc>
      </w:tr>
      <w:tr>
        <w:tc>
          <w:tcPr>
            <w:tcW w:type="dxa" w:w="22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Tap Behavior</w:t>
            </w:r>
          </w:p>
        </w:tc>
        <w:tc>
          <w:tcPr>
            <w:tcW w:type="dxa" w:w="7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Tapping the card opens P2 (Payslip Detail) for that employee.</w:t>
            </w:r>
          </w:p>
        </w:tc>
      </w:tr>
      <w:tr>
        <w:tc>
          <w:tcPr>
            <w:tcW w:type="dxa" w:w="22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Bulk Download</w:t>
            </w:r>
          </w:p>
        </w:tc>
        <w:tc>
          <w:tcPr>
            <w:tcW w:type="dxa" w:w="7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Bottom button: 'Download All Payslips for [period]'. Triggers backend bulk PDF generation. The HR Manager receives a notification when ready.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Bulk PDF download for an entire payroll period is a backend bulk operation that may take seconds to minutes depending on company size. The mobile app initiates the request and either waits with a progress indicator or backgrounds the operation. Confirm the backend's preferred pattern.</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4. HR Manager Payroll Dashboard</w:t>
      </w:r>
    </w:p>
    <w:p>
      <w:pPr>
        <w:spacing w:after="100" w:before="0" w:line="280"/>
        <w:jc w:val="left"/>
      </w:pPr>
      <w:r>
        <w:rPr>
          <w:rFonts w:ascii="Calibri" w:cs="Calibri" w:eastAsia="Calibri" w:hAnsi="Calibri"/>
          <w:b w:val="false"/>
          <w:bCs w:val="false"/>
          <w:i w:val="false"/>
          <w:iCs w:val="false"/>
          <w:color w:val="1A1A1A"/>
          <w:sz w:val="22"/>
          <w:szCs w:val="22"/>
        </w:rPr>
        <w:t xml:space="preserve">Optional analytical view available to HR Managers via the overflow menu on H1. Surfaces payroll-period analytics and trends.</w:t>
      </w:r>
    </w:p>
    <w:p>
      <w:pPr>
        <w:pStyle w:val="Heading2"/>
        <w:spacing w:after="140" w:before="280"/>
      </w:pPr>
      <w:r>
        <w:rPr>
          <w:rFonts w:ascii="Calibri" w:cs="Calibri" w:eastAsia="Calibri" w:hAnsi="Calibri"/>
          <w:b/>
          <w:bCs/>
          <w:color w:val="1F3A5F"/>
          <w:sz w:val="28"/>
          <w:szCs w:val="28"/>
        </w:rPr>
        <w:t xml:space="preserve">4.1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  Payroll Dashboard         This Year ▼  ⤓             │</w:t>
            </w:r>
          </w:p>
          <w:p>
            <w:pPr>
              <w:spacing w:after="30" w:line="240"/>
            </w:pPr>
            <w:r>
              <w:rPr>
                <w:rFonts w:ascii="Consolas" w:cs="Consolas" w:eastAsia="Consolas" w:hAnsi="Consolas"/>
                <w:color w:val="1A1A1A"/>
                <w:sz w:val="18"/>
                <w:szCs w:val="18"/>
              </w:rPr>
              <w:t xml:space="preserve">├──────────────────────────────────────────────────────────┤</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Total Paid   │ │ Headcount    │ │ Avg Net      │    │</w:t>
            </w:r>
          </w:p>
          <w:p>
            <w:pPr>
              <w:spacing w:after="30" w:line="240"/>
            </w:pPr>
            <w:r>
              <w:rPr>
                <w:rFonts w:ascii="Consolas" w:cs="Consolas" w:eastAsia="Consolas" w:hAnsi="Consolas"/>
                <w:color w:val="1A1A1A"/>
                <w:sz w:val="18"/>
                <w:szCs w:val="18"/>
              </w:rPr>
              <w:t xml:space="preserve">│   │ AED 50.4M    │ │ 128 → 134    │ │ AED 32,800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PAYROLL TREND (12 months)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AED M                                             │   │</w:t>
            </w:r>
          </w:p>
          <w:p>
            <w:pPr>
              <w:spacing w:after="30" w:line="240"/>
            </w:pPr>
            <w:r>
              <w:rPr>
                <w:rFonts w:ascii="Consolas" w:cs="Consolas" w:eastAsia="Consolas" w:hAnsi="Consolas"/>
                <w:color w:val="1A1A1A"/>
                <w:sz w:val="18"/>
                <w:szCs w:val="18"/>
              </w:rPr>
              <w:t xml:space="preserve">│   │   5┃     ●─●─●─●─●─●─●─●─●─●─●─●                  │   │</w:t>
            </w:r>
          </w:p>
          <w:p>
            <w:pPr>
              <w:spacing w:after="30" w:line="240"/>
            </w:pPr>
            <w:r>
              <w:rPr>
                <w:rFonts w:ascii="Consolas" w:cs="Consolas" w:eastAsia="Consolas" w:hAnsi="Consolas"/>
                <w:color w:val="1A1A1A"/>
                <w:sz w:val="18"/>
                <w:szCs w:val="18"/>
              </w:rPr>
              <w:t xml:space="preserve">│   │   4┃                                              │   │</w:t>
            </w:r>
          </w:p>
          <w:p>
            <w:pPr>
              <w:spacing w:after="30" w:line="240"/>
            </w:pPr>
            <w:r>
              <w:rPr>
                <w:rFonts w:ascii="Consolas" w:cs="Consolas" w:eastAsia="Consolas" w:hAnsi="Consolas"/>
                <w:color w:val="1A1A1A"/>
                <w:sz w:val="18"/>
                <w:szCs w:val="18"/>
              </w:rPr>
              <w:t xml:space="preserve">│   │   3┃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May Jun Jul Aug Sep Oct Nov Dec ...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PAYROLL BY DEPARTMENT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Sales         ▆▆▆▆▆▆▆▆▆▆▆▆      AED 1.4M               │</w:t>
            </w:r>
          </w:p>
          <w:p>
            <w:pPr>
              <w:spacing w:after="30" w:line="240"/>
            </w:pPr>
            <w:r>
              <w:rPr>
                <w:rFonts w:ascii="Consolas" w:cs="Consolas" w:eastAsia="Consolas" w:hAnsi="Consolas"/>
                <w:color w:val="1A1A1A"/>
                <w:sz w:val="18"/>
                <w:szCs w:val="18"/>
              </w:rPr>
              <w:t xml:space="preserve">│   Marketing     ▆▆▆▆▆▆▆            AED 0.7M               │</w:t>
            </w:r>
          </w:p>
          <w:p>
            <w:pPr>
              <w:spacing w:after="30" w:line="240"/>
            </w:pPr>
            <w:r>
              <w:rPr>
                <w:rFonts w:ascii="Consolas" w:cs="Consolas" w:eastAsia="Consolas" w:hAnsi="Consolas"/>
                <w:color w:val="1A1A1A"/>
                <w:sz w:val="18"/>
                <w:szCs w:val="18"/>
              </w:rPr>
              <w:t xml:space="preserve">│   Engineering   ▆▆▆▆▆▆▆▆▆▆         AED 1.1M               │</w:t>
            </w:r>
          </w:p>
          <w:p>
            <w:pPr>
              <w:spacing w:after="30" w:line="240"/>
            </w:pPr>
            <w:r>
              <w:rPr>
                <w:rFonts w:ascii="Consolas" w:cs="Consolas" w:eastAsia="Consolas" w:hAnsi="Consolas"/>
                <w:color w:val="1A1A1A"/>
                <w:sz w:val="18"/>
                <w:szCs w:val="18"/>
              </w:rPr>
              <w:t xml:space="preserve">│   Operations    ▆▆▆▆▆▆▆▆           AED 0.9M               │</w:t>
            </w:r>
          </w:p>
          <w:p>
            <w:pPr>
              <w:spacing w:after="30" w:line="240"/>
            </w:pPr>
            <w:r>
              <w:rPr>
                <w:rFonts w:ascii="Consolas" w:cs="Consolas" w:eastAsia="Consolas" w:hAnsi="Consolas"/>
                <w:color w:val="1A1A1A"/>
                <w:sz w:val="18"/>
                <w:szCs w:val="18"/>
              </w:rPr>
              <w:t xml:space="preserve">│   F&amp;B           ▆▆▆▆▆▆▆▆▆▆▆        AED 1.3M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COMPENSATION COMPONENTS (Apr 2026)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   │</w:t>
            </w:r>
          </w:p>
          <w:p>
            <w:pPr>
              <w:spacing w:after="30" w:line="240"/>
            </w:pPr>
            <w:r>
              <w:rPr>
                <w:rFonts w:ascii="Consolas" w:cs="Consolas" w:eastAsia="Consolas" w:hAnsi="Consolas"/>
                <w:color w:val="1A1A1A"/>
                <w:sz w:val="18"/>
                <w:szCs w:val="18"/>
              </w:rPr>
              <w:t xml:space="preserve">│   │     ╱       ╲     ■ Basic Salary    62%          │   │</w:t>
            </w:r>
          </w:p>
          <w:p>
            <w:pPr>
              <w:spacing w:after="30" w:line="240"/>
            </w:pPr>
            <w:r>
              <w:rPr>
                <w:rFonts w:ascii="Consolas" w:cs="Consolas" w:eastAsia="Consolas" w:hAnsi="Consolas"/>
                <w:color w:val="1A1A1A"/>
                <w:sz w:val="18"/>
                <w:szCs w:val="18"/>
              </w:rPr>
              <w:t xml:space="preserve">│   │    │   ◯◯    │    ■ Housing         18%          │   │</w:t>
            </w:r>
          </w:p>
          <w:p>
            <w:pPr>
              <w:spacing w:after="30" w:line="240"/>
            </w:pPr>
            <w:r>
              <w:rPr>
                <w:rFonts w:ascii="Consolas" w:cs="Consolas" w:eastAsia="Consolas" w:hAnsi="Consolas"/>
                <w:color w:val="1A1A1A"/>
                <w:sz w:val="18"/>
                <w:szCs w:val="18"/>
              </w:rPr>
              <w:t xml:space="preserve">│   │    │   ◯◯◯   │    ■ Transport        7%          │   │</w:t>
            </w:r>
          </w:p>
          <w:p>
            <w:pPr>
              <w:spacing w:after="30" w:line="240"/>
            </w:pPr>
            <w:r>
              <w:rPr>
                <w:rFonts w:ascii="Consolas" w:cs="Consolas" w:eastAsia="Consolas" w:hAnsi="Consolas"/>
                <w:color w:val="1A1A1A"/>
                <w:sz w:val="18"/>
                <w:szCs w:val="18"/>
              </w:rPr>
              <w:t xml:space="preserve">│   │     ╲       ╱     ■ Other            8%          │   │</w:t>
            </w:r>
          </w:p>
          <w:p>
            <w:pPr>
              <w:spacing w:after="30" w:line="240"/>
            </w:pPr>
            <w:r>
              <w:rPr>
                <w:rFonts w:ascii="Consolas" w:cs="Consolas" w:eastAsia="Consolas" w:hAnsi="Consolas"/>
                <w:color w:val="1A1A1A"/>
                <w:sz w:val="18"/>
                <w:szCs w:val="18"/>
              </w:rPr>
              <w:t xml:space="preserve">│   │      ╰─────╯      ■ Overtime/Bonus   5%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TOP DEDUCTIONS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1.  Loan Repayments      AED 28,000  (38 employees)    │</w:t>
            </w:r>
          </w:p>
          <w:p>
            <w:pPr>
              <w:spacing w:after="30" w:line="240"/>
            </w:pPr>
            <w:r>
              <w:rPr>
                <w:rFonts w:ascii="Consolas" w:cs="Consolas" w:eastAsia="Consolas" w:hAnsi="Consolas"/>
                <w:color w:val="1A1A1A"/>
                <w:sz w:val="18"/>
                <w:szCs w:val="18"/>
              </w:rPr>
              <w:t xml:space="preserve">│   2.  Salary Advances      AED  8,500  (12 employees)    │</w:t>
            </w:r>
          </w:p>
          <w:p>
            <w:pPr>
              <w:spacing w:after="30" w:line="240"/>
            </w:pPr>
            <w:r>
              <w:rPr>
                <w:rFonts w:ascii="Consolas" w:cs="Consolas" w:eastAsia="Consolas" w:hAnsi="Consolas"/>
                <w:color w:val="1A1A1A"/>
                <w:sz w:val="18"/>
                <w:szCs w:val="18"/>
              </w:rPr>
              <w:t xml:space="preserve">│   3.  Insurance            AED  4,200  (128 employees)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w:t>
            </w:r>
          </w:p>
        </w:tc>
      </w:tr>
    </w:tbl>
    <w:p>
      <w:pPr>
        <w:pStyle w:val="Heading2"/>
        <w:spacing w:after="140" w:before="280"/>
      </w:pPr>
      <w:r>
        <w:rPr>
          <w:rFonts w:ascii="Calibri" w:cs="Calibri" w:eastAsia="Calibri" w:hAnsi="Calibri"/>
          <w:b/>
          <w:bCs/>
          <w:color w:val="1F3A5F"/>
          <w:sz w:val="28"/>
          <w:szCs w:val="28"/>
        </w:rPr>
        <w:t xml:space="preserve">4.2 Component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Component</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Period Selector</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This Month, This Quarter, This Year (default), Last Year, Custom Range.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KPI Cards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Total Paid (sum of net across period), Headcount (start → end), Avg Net Pay.</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Payroll Trend</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Line chart of total monthly net pay across the period.</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Payroll by Department</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Horizontal bar chart, one row per department. Tap row to drill down.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Compensation Components</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Donut chart breaking down total payroll into Basic, Housing, Transport, Other, OT/Bonus.</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Top Deductions</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Ranked list of deduction categories with total and number of affected employees.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Export PDF</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Dashboard PDF snapshot with HR Manager's emp_id watermark.</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5. Screen Inventory &amp; Navigation</w:t>
      </w:r>
    </w:p>
    <w:p>
      <w:pPr>
        <w:pStyle w:val="Heading2"/>
        <w:spacing w:after="140" w:before="280"/>
      </w:pPr>
      <w:r>
        <w:rPr>
          <w:rFonts w:ascii="Calibri" w:cs="Calibri" w:eastAsia="Calibri" w:hAnsi="Calibri"/>
          <w:b/>
          <w:bCs/>
          <w:color w:val="1F3A5F"/>
          <w:sz w:val="28"/>
          <w:szCs w:val="28"/>
        </w:rPr>
        <w:t xml:space="preserve">5.1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800"/>
        <w:gridCol w:w="2560"/>
      </w:tblGrid>
      <w:tr>
        <w:trPr>
          <w:tblHeader/>
        </w:trPr>
        <w:tc>
          <w:tcPr>
            <w:tcW w:type="dxa" w:w="1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ID</w:t>
            </w:r>
          </w:p>
        </w:tc>
        <w:tc>
          <w:tcPr>
            <w:tcW w:type="dxa" w:w="35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Screen Name</w:t>
            </w:r>
          </w:p>
        </w:tc>
        <w:tc>
          <w:tcPr>
            <w:tcW w:type="dxa" w:w="1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Audience</w:t>
            </w:r>
          </w:p>
        </w:tc>
        <w:tc>
          <w:tcPr>
            <w:tcW w:type="dxa" w:w="2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Notes</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My Payslips Landing</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Primary entry</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P2</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Payslip Detail</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Read-only with PDF</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P3</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Full Payslip History</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Year filter, all records</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P4</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Annual Salary Certificate</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Users</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Generate + download</w:t>
            </w:r>
          </w:p>
        </w:tc>
      </w:tr>
      <w:tr>
        <w:tc>
          <w:tcPr>
            <w:tcW w:type="dxa" w:w="1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H1</w:t>
            </w:r>
          </w:p>
        </w:tc>
        <w:tc>
          <w:tcPr>
            <w:tcW w:type="dxa" w:w="35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Payroll Landing</w:t>
            </w:r>
          </w:p>
        </w:tc>
        <w:tc>
          <w:tcPr>
            <w:tcW w:type="dxa" w:w="1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w:t>
            </w:r>
          </w:p>
        </w:tc>
        <w:tc>
          <w:tcPr>
            <w:tcW w:type="dxa" w:w="2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All employees</w:t>
            </w:r>
          </w:p>
        </w:tc>
      </w:tr>
      <w:tr>
        <w:tc>
          <w:tcPr>
            <w:tcW w:type="dxa" w:w="1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D1</w:t>
            </w:r>
          </w:p>
        </w:tc>
        <w:tc>
          <w:tcPr>
            <w:tcW w:type="dxa" w:w="35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Payroll Dashboard</w:t>
            </w:r>
          </w:p>
        </w:tc>
        <w:tc>
          <w:tcPr>
            <w:tcW w:type="dxa" w:w="1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HR Manager</w:t>
            </w:r>
          </w:p>
        </w:tc>
        <w:tc>
          <w:tcPr>
            <w:tcW w:type="dxa" w:w="2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Analytics</w:t>
            </w:r>
          </w:p>
        </w:tc>
      </w:tr>
    </w:tbl>
    <w:p>
      <w:pPr>
        <w:pStyle w:val="Heading2"/>
        <w:spacing w:after="140" w:before="280"/>
      </w:pPr>
      <w:r>
        <w:rPr>
          <w:rFonts w:ascii="Calibri" w:cs="Calibri" w:eastAsia="Calibri" w:hAnsi="Calibri"/>
          <w:b/>
          <w:bCs/>
          <w:color w:val="1F3A5F"/>
          <w:sz w:val="28"/>
          <w:szCs w:val="28"/>
        </w:rPr>
        <w:t xml:space="preserve">5.2 Navigation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B8A" w:sz="8"/>
              <w:left w:val="single" w:color="4A6B8A" w:sz="8"/>
              <w:bottom w:val="single" w:color="4A6B8A" w:sz="8"/>
              <w:right w:val="single" w:color="4A6B8A" w:sz="8"/>
            </w:tcBorders>
            <w:shd w:fill="F5F8FB" w:val="clear"/>
            <w:tcMar>
              <w:top w:type="dxa" w:w="160"/>
              <w:left w:type="dxa" w:w="200"/>
              <w:bottom w:type="dxa" w:w="160"/>
              <w:right w:type="dxa" w:w="200"/>
            </w:tcMar>
          </w:tcPr>
          <w:p>
            <w:pPr>
              <w:spacing w:after="30" w:line="240"/>
            </w:pPr>
            <w:r>
              <w:rPr>
                <w:rFonts w:ascii="Consolas" w:cs="Consolas" w:eastAsia="Consolas" w:hAnsi="Consolas"/>
                <w:color w:val="1A1A1A"/>
                <w:sz w:val="18"/>
                <w:szCs w:val="18"/>
              </w:rPr>
              <w:t xml:space="preserve">          [ Main App Home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Tap 'Payslips' widget</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Role detection │</w:t>
            </w:r>
          </w:p>
          <w:p>
            <w:pPr>
              <w:spacing w:after="30" w:line="240"/>
            </w:pPr>
            <w:r>
              <w:rPr>
                <w:rFonts w:ascii="Consolas" w:cs="Consolas" w:eastAsia="Consolas" w:hAnsi="Consolas"/>
                <w:color w:val="1A1A1A"/>
                <w:sz w:val="18"/>
                <w:szCs w:val="18"/>
              </w:rPr>
              <w:t xml:space="preserve">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Any user    HR Manager</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P1  │  │ Tab Switcher │</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w:t>
            </w:r>
          </w:p>
          <w:p>
            <w:pPr>
              <w:spacing w:after="30" w:line="240"/>
            </w:pPr>
            <w:r>
              <w:rPr>
                <w:rFonts w:ascii="Consolas" w:cs="Consolas" w:eastAsia="Consolas" w:hAnsi="Consolas"/>
                <w:color w:val="1A1A1A"/>
                <w:sz w:val="18"/>
                <w:szCs w:val="18"/>
              </w:rPr>
              <w:t xml:space="preserve">       ▼     ▼     ▼  P1       H1</w:t>
            </w:r>
          </w:p>
          <w:p>
            <w:pPr>
              <w:spacing w:after="30" w:line="240"/>
            </w:pPr>
            <w:r>
              <w:rPr>
                <w:rFonts w:ascii="Consolas" w:cs="Consolas" w:eastAsia="Consolas" w:hAnsi="Consolas"/>
                <w:color w:val="1A1A1A"/>
                <w:sz w:val="18"/>
                <w:szCs w:val="18"/>
              </w:rPr>
              <w:t xml:space="preserve">      [P2] [P3]  [P4] (Own)    │</w:t>
            </w:r>
          </w:p>
          <w:p>
            <w:pPr>
              <w:spacing w:after="30" w:line="240"/>
            </w:pPr>
            <w:r>
              <w:rPr>
                <w:rFonts w:ascii="Consolas" w:cs="Consolas" w:eastAsia="Consolas" w:hAnsi="Consolas"/>
                <w:color w:val="1A1A1A"/>
                <w:sz w:val="18"/>
                <w:szCs w:val="18"/>
              </w:rPr>
              <w:t xml:space="preserve">       │                       ├─► [D1 Dashboard]</w:t>
            </w:r>
          </w:p>
          <w:p>
            <w:pPr>
              <w:spacing w:after="30" w:line="240"/>
            </w:pPr>
            <w:r>
              <w:rPr>
                <w:rFonts w:ascii="Consolas" w:cs="Consolas" w:eastAsia="Consolas" w:hAnsi="Consolas"/>
                <w:color w:val="1A1A1A"/>
                <w:sz w:val="18"/>
                <w:szCs w:val="18"/>
              </w:rPr>
              <w:t xml:space="preserve">       ▼                       │</w:t>
            </w:r>
          </w:p>
          <w:p>
            <w:pPr>
              <w:spacing w:after="30" w:line="240"/>
            </w:pPr>
            <w:r>
              <w:rPr>
                <w:rFonts w:ascii="Consolas" w:cs="Consolas" w:eastAsia="Consolas" w:hAnsi="Consolas"/>
                <w:color w:val="1A1A1A"/>
                <w:sz w:val="18"/>
                <w:szCs w:val="18"/>
              </w:rPr>
              <w:t xml:space="preserve">      (PDF)                    └─► Tap row ─► P2</w:t>
            </w:r>
          </w:p>
        </w:tc>
      </w:tr>
    </w:tbl>
    <w:p>
      <w:pPr>
        <w:pStyle w:val="Heading2"/>
        <w:spacing w:after="140" w:before="280"/>
      </w:pPr>
      <w:r>
        <w:rPr>
          <w:rFonts w:ascii="Calibri" w:cs="Calibri" w:eastAsia="Calibri" w:hAnsi="Calibri"/>
          <w:b/>
          <w:bCs/>
          <w:color w:val="1F3A5F"/>
          <w:sz w:val="28"/>
          <w:szCs w:val="28"/>
        </w:rPr>
        <w:t xml:space="preserve">5.3 Backend API Touchpoints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Capability</w:t>
            </w:r>
          </w:p>
        </w:tc>
        <w:tc>
          <w:tcPr>
            <w:tcW w:type="dxa" w:w="4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Used By</w:t>
            </w:r>
          </w:p>
        </w:tc>
        <w:tc>
          <w:tcPr>
            <w:tcW w:type="dxa" w:w="21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my payslips list</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P1, P3</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payslip detail</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P2</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YTD totals</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salary trend (12 months)</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Generate salary certificate</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P4</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 (Odoo report template)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Download payslip PDF with watermark</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P1, P2</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all employees' payslips for period (HR)</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Bulk download payslips for period</w:t>
            </w:r>
          </w:p>
        </w:tc>
        <w:tc>
          <w:tcPr>
            <w:tcW w:type="dxa" w:w="4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H1</w:t>
            </w:r>
          </w:p>
        </w:tc>
        <w:tc>
          <w:tcPr>
            <w:tcW w:type="dxa" w:w="21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Get payroll dashboard data</w:t>
            </w:r>
          </w:p>
        </w:tc>
        <w:tc>
          <w:tcPr>
            <w:tcW w:type="dxa" w:w="4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D1</w:t>
            </w:r>
          </w:p>
        </w:tc>
        <w:tc>
          <w:tcPr>
            <w:tcW w:type="dxa" w:w="21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To define</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6. Sensitive-Data Handling Patterns</w:t>
      </w:r>
    </w:p>
    <w:p>
      <w:pPr>
        <w:spacing w:after="100" w:before="0" w:line="280"/>
        <w:jc w:val="left"/>
      </w:pPr>
      <w:r>
        <w:rPr>
          <w:rFonts w:ascii="Calibri" w:cs="Calibri" w:eastAsia="Calibri" w:hAnsi="Calibri"/>
          <w:b w:val="false"/>
          <w:bCs w:val="false"/>
          <w:i w:val="false"/>
          <w:iCs w:val="false"/>
          <w:color w:val="1A1A1A"/>
          <w:sz w:val="22"/>
          <w:szCs w:val="22"/>
        </w:rPr>
        <w:t xml:space="preserve">Payroll data is highly sensitive. Phase 1 establishes the following patterns to protect it on mobile, even though the underlying authentication is delegated to the existing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Pattern</w:t>
            </w:r>
          </w:p>
        </w:tc>
        <w:tc>
          <w:tcPr>
            <w:tcW w:type="dxa" w:w="69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Specification</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Account Number Masking</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Bank account numbers display only last 4 digits (e.g., '****  ****  ****  6411'). Backend never returns the full account number to the mobile client.</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Screenshot Behavior</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On Android, set FLAG_SECURE on payslip screens (P2, P4) to prevent screenshots in app switcher and screen recordings. iOS equivalent: secure text entry in screen recording detection. Implementation note for the mobile team.</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PDF Watermark</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Every downloaded payslip and salary certificate carries the emp_id watermark of the user generating the export. Discourages unauthorized sharing.</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Cache Invalidation</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Payslip data must not persist in local cache beyond the active session. On logout, clear all payslip cache.</w:t>
            </w:r>
          </w:p>
        </w:tc>
      </w:tr>
      <w:tr>
        <w:tc>
          <w:tcPr>
            <w:tcW w:type="dxa" w:w="24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Recent Tab in App Switcher</w:t>
            </w:r>
          </w:p>
        </w:tc>
        <w:tc>
          <w:tcPr>
            <w:tcW w:type="dxa" w:w="69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On iOS, mask the screen with a blank or branded splash when the app moves to background while a payslip is open.</w:t>
            </w:r>
          </w:p>
        </w:tc>
      </w:tr>
      <w:tr>
        <w:tc>
          <w:tcPr>
            <w:tcW w:type="dxa" w:w="24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Tap-to-Reveal (Optional)</w:t>
            </w:r>
          </w:p>
        </w:tc>
        <w:tc>
          <w:tcPr>
            <w:tcW w:type="dxa" w:w="69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Optional UX: blur amounts in the payslip list (P1) until the user taps to reveal. Useful in shared screen contexts. Phase 1 does not mandate this — flagged for confirmation.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FLAG_SECURE / screen recording prevention is recommended but adds friction (legitimate uses of screenshot also blocked). Confirm whether the company prefers this protection enabled by default or only on explicit setting toggle.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B5B95" w:sz="24"/>
              <w:bottom w:val="none" w:color="FFFFFF" w:sz="0"/>
              <w:right w:val="none" w:color="FFFFFF" w:sz="0"/>
            </w:tcBorders>
            <w:shd w:fill="F5F8FB" w:val="clear"/>
            <w:tcMar>
              <w:top w:type="dxa" w:w="140"/>
              <w:left w:type="dxa" w:w="240"/>
              <w:bottom w:type="dxa" w:w="140"/>
              <w:right w:type="dxa" w:w="200"/>
            </w:tcMar>
          </w:tcPr>
          <w:p>
            <w:pPr>
              <w:spacing w:after="60"/>
            </w:pPr>
            <w:r>
              <w:rPr>
                <w:rFonts w:ascii="Calibri" w:cs="Calibri" w:eastAsia="Calibri" w:hAnsi="Calibri"/>
                <w:b/>
                <w:bCs/>
                <w:color w:val="6B5B95"/>
                <w:sz w:val="20"/>
                <w:szCs w:val="20"/>
              </w:rPr>
              <w:t xml:space="preserve">⚑ ASSUMPTION — CONFIRM</w:t>
            </w:r>
          </w:p>
          <w:p>
            <w:pPr>
              <w:spacing w:after="0"/>
            </w:pPr>
            <w:r>
              <w:rPr>
                <w:rFonts w:ascii="Calibri" w:cs="Calibri" w:eastAsia="Calibri" w:hAnsi="Calibri"/>
                <w:color w:val="1A1A1A"/>
                <w:sz w:val="20"/>
                <w:szCs w:val="20"/>
              </w:rPr>
              <w:t xml:space="preserve">Optional 'tap-to-reveal' blur on amounts in P1 is not implemented in Phase 1 by default. If you want this, confirm and we'll add it as a setting.</w:t>
            </w:r>
          </w:p>
        </w:tc>
      </w:tr>
    </w:tbl>
    <w:p>
      <w:pPr>
        <w:pageBreakBefore/>
      </w:pPr>
    </w:p>
    <w:p>
      <w:pPr>
        <w:pStyle w:val="Heading1"/>
        <w:pBdr>
          <w:bottom w:val="single" w:color="1F3A5F" w:sz="12" w:space="4"/>
        </w:pBdr>
        <w:spacing w:after="180" w:before="360"/>
      </w:pPr>
      <w:r>
        <w:rPr>
          <w:rFonts w:ascii="Calibri" w:cs="Calibri" w:eastAsia="Calibri" w:hAnsi="Calibri"/>
          <w:b/>
          <w:bCs/>
          <w:color w:val="1F3A5F"/>
          <w:sz w:val="36"/>
          <w:szCs w:val="36"/>
        </w:rPr>
        <w:t xml:space="preserve">7. Sign-off &amp; Open Items</w:t>
      </w:r>
    </w:p>
    <w:p>
      <w:pPr>
        <w:pStyle w:val="Heading2"/>
        <w:spacing w:after="140" w:before="280"/>
      </w:pPr>
      <w:r>
        <w:rPr>
          <w:rFonts w:ascii="Calibri" w:cs="Calibri" w:eastAsia="Calibri" w:hAnsi="Calibri"/>
          <w:b/>
          <w:bCs/>
          <w:color w:val="1F3A5F"/>
          <w:sz w:val="28"/>
          <w:szCs w:val="28"/>
        </w:rPr>
        <w:t xml:space="preserve">7.1 Assumptions Recap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rPr>
          <w:tblHeader/>
        </w:trPr>
        <w:tc>
          <w:tcPr>
            <w:tcW w:type="dxa" w:w="8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w:t>
            </w:r>
          </w:p>
        </w:tc>
        <w:tc>
          <w:tcPr>
            <w:tcW w:type="dxa" w:w="700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Assumption</w:t>
            </w:r>
          </w:p>
        </w:tc>
        <w:tc>
          <w:tcPr>
            <w:tcW w:type="dxa" w:w="1560"/>
            <w:tcBorders>
              <w:top w:val="single" w:color="C5CDD6" w:sz="4"/>
              <w:left w:val="single" w:color="C5CDD6" w:sz="4"/>
              <w:bottom w:val="single" w:color="C5CDD6" w:sz="4"/>
              <w:right w:val="single" w:color="C5CDD6" w:sz="4"/>
            </w:tcBorders>
            <w:shd w:fill="1F3A5F"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0"/>
                <w:szCs w:val="20"/>
              </w:rPr>
              <w:t xml:space="preserve">Status</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1</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Line Managers and Project Managers do NOT see team payslips. Only HR Manager has team payslip access.</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2</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No additional re-authentication / PIN before opening payslips. Relies on existing app session.</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3</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Annual Salary Certificate is generated on-demand by an Odoo report template (must exist or be created in backoffice).</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4</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Bulk PDF download for entire payroll period is a backend bulk operation; UX pattern (foreground wait vs background notification) to be confirmed.</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5</w:t>
            </w:r>
          </w:p>
        </w:tc>
        <w:tc>
          <w:tcPr>
            <w:tcW w:type="dxa" w:w="700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FLAG_SECURE / screen recording prevention is recommended but its activation is configurable.</w:t>
            </w:r>
          </w:p>
        </w:tc>
        <w:tc>
          <w:tcPr>
            <w:tcW w:type="dxa" w:w="1560"/>
            <w:tcBorders>
              <w:top w:val="single" w:color="C5CDD6" w:sz="4"/>
              <w:left w:val="single" w:color="C5CDD6" w:sz="4"/>
              <w:bottom w:val="single" w:color="C5CDD6" w:sz="4"/>
              <w:right w:val="single" w:color="C5CDD6" w:sz="4"/>
            </w:tcBorders>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r>
        <w:tc>
          <w:tcPr>
            <w:tcW w:type="dxa" w:w="8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1A1A1A"/>
                <w:sz w:val="20"/>
                <w:szCs w:val="20"/>
              </w:rPr>
              <w:t xml:space="preserve">6</w:t>
            </w:r>
          </w:p>
        </w:tc>
        <w:tc>
          <w:tcPr>
            <w:tcW w:type="dxa" w:w="700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Tap-to-reveal blur on amounts is not implemented by default in Phase 1.</w:t>
            </w:r>
          </w:p>
        </w:tc>
        <w:tc>
          <w:tcPr>
            <w:tcW w:type="dxa" w:w="1560"/>
            <w:tcBorders>
              <w:top w:val="single" w:color="C5CDD6" w:sz="4"/>
              <w:left w:val="single" w:color="C5CDD6" w:sz="4"/>
              <w:bottom w:val="single" w:color="C5CDD6" w:sz="4"/>
              <w:right w:val="single" w:color="C5CDD6" w:sz="4"/>
            </w:tcBorders>
            <w:shd w:fill="F5F8FB" w:val="clear"/>
            <w:tcMar>
              <w:top w:type="dxa" w:w="100"/>
              <w:left w:type="dxa" w:w="140"/>
              <w:bottom w:type="dxa" w:w="100"/>
              <w:right w:type="dxa" w:w="140"/>
            </w:tcMar>
            <w:vAlign w:val="center"/>
          </w:tcPr>
          <w:p>
            <w:pPr>
              <w:spacing w:after="40" w:before="40"/>
              <w:jc w:val="left"/>
            </w:pPr>
            <w:r>
              <w:rPr>
                <w:rFonts w:ascii="Calibri" w:cs="Calibri" w:eastAsia="Calibri" w:hAnsi="Calibri"/>
                <w:b w:val="false"/>
                <w:bCs w:val="false"/>
                <w:color w:val="1A1A1A"/>
                <w:sz w:val="20"/>
                <w:szCs w:val="20"/>
              </w:rPr>
              <w:t xml:space="preserve">Pending</w:t>
            </w:r>
          </w:p>
        </w:tc>
      </w:tr>
    </w:tbl>
    <w:p>
      <w:pPr>
        <w:pStyle w:val="Heading2"/>
        <w:spacing w:after="140" w:before="280"/>
      </w:pPr>
      <w:r>
        <w:rPr>
          <w:rFonts w:ascii="Calibri" w:cs="Calibri" w:eastAsia="Calibri" w:hAnsi="Calibri"/>
          <w:b/>
          <w:bCs/>
          <w:color w:val="1F3A5F"/>
          <w:sz w:val="28"/>
          <w:szCs w:val="28"/>
        </w:rPr>
        <w:t xml:space="preserve">7.2 Open Items Owned by Backend</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Payslip data structure: list of earning lines and deduction lines with their order and visibility rules</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Whether earning/deduction lines are dynamic per employee or templated per company</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Salary certificate PDF template (must exist in Odoo)</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Payslip PDF template (existing in Odoo, plus watermark overlay)</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Bulk PDF generation operation (pattern: synchronous response or job + notification)</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Period definitions and edge cases (bonuses, gratuity, EOSB)</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Loan installment schedule reference from payslip</w:t>
      </w:r>
    </w:p>
    <w:p>
      <w:pPr>
        <w:pStyle w:val="ListParagraph"/>
        <w:numPr>
          <w:ilvl w:val="0"/>
          <w:numId w:val="2"/>
        </w:numPr>
        <w:spacing w:after="60" w:line="280"/>
      </w:pPr>
      <w:r>
        <w:rPr>
          <w:rFonts w:ascii="Calibri" w:cs="Calibri" w:eastAsia="Calibri" w:hAnsi="Calibri"/>
          <w:b w:val="false"/>
          <w:bCs w:val="false"/>
          <w:color w:val="1A1A1A"/>
          <w:sz w:val="22"/>
          <w:szCs w:val="22"/>
        </w:rPr>
        <w:t xml:space="preserve">Currency rounding rules and 'amount in words' generation logic</w:t>
      </w:r>
    </w:p>
    <w:p>
      <w:pPr>
        <w:spacing w:after="400"/>
      </w:pPr>
      <w:r>
        <w:t xml:space="preserve"/>
      </w:r>
    </w:p>
    <w:p>
      <w:pPr>
        <w:spacing w:after="100" w:before="0" w:line="280"/>
        <w:jc w:val="center"/>
      </w:pPr>
      <w:r>
        <w:rPr>
          <w:rFonts w:ascii="Calibri" w:cs="Calibri" w:eastAsia="Calibri" w:hAnsi="Calibri"/>
          <w:b w:val="false"/>
          <w:bCs w:val="false"/>
          <w:i/>
          <w:iCs/>
          <w:color w:val="6B7280"/>
          <w:sz w:val="20"/>
          <w:szCs w:val="20"/>
        </w:rPr>
        <w:t xml:space="preserve">— End of Module 4 —</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6" w:space="4"/>
      </w:pBdr>
      <w:tabs>
        <w:tab w:val="right" w:pos="9360"/>
      </w:tabs>
    </w:pPr>
    <w:r>
      <w:rPr>
        <w:rFonts w:ascii="Calibri" w:cs="Calibri" w:eastAsia="Calibri" w:hAnsi="Calibri"/>
        <w:i/>
        <w:iCs/>
        <w:color w:val="6B7280"/>
        <w:sz w:val="16"/>
        <w:szCs w:val="16"/>
      </w:rPr>
      <w:t xml:space="preserve">Confidential — Internal Use</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360"/>
      </w:tabs>
    </w:pPr>
    <w:r>
      <w:rPr>
        <w:rFonts w:ascii="Calibri" w:cs="Calibri" w:eastAsia="Calibri" w:hAnsi="Calibri"/>
        <w:b/>
        <w:bCs/>
        <w:color w:val="1F3A5F"/>
        <w:sz w:val="18"/>
        <w:szCs w:val="18"/>
      </w:rPr>
      <w:t xml:space="preserve">Pandora Tech LLC</w:t>
    </w:r>
    <w:r>
      <w:t xml:space="preserve">	</w:t>
    </w:r>
    <w:r>
      <w:rPr>
        <w:rFonts w:ascii="Calibri" w:cs="Calibri" w:eastAsia="Calibri" w:hAnsi="Calibri"/>
        <w:color w:val="6B7280"/>
        <w:sz w:val="18"/>
        <w:szCs w:val="18"/>
      </w:rPr>
      <w:t xml:space="preserve">HR Management Mobile App — Module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A6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Management Mobile App — Module 4: Payslips</dc:title>
  <dc:creator>Pandora Tech LLC</dc:creator>
  <dc:description>Software Requirements Specification for Payslips module</dc:description>
  <cp:lastModifiedBy>Un-named</cp:lastModifiedBy>
  <cp:revision>1</cp:revision>
  <dcterms:created xsi:type="dcterms:W3CDTF">2026-05-09T08:29:10.291Z</dcterms:created>
  <dcterms:modified xsi:type="dcterms:W3CDTF">2026-05-09T08:29:10.291Z</dcterms:modified>
</cp:coreProperties>
</file>

<file path=docProps/custom.xml><?xml version="1.0" encoding="utf-8"?>
<Properties xmlns="http://schemas.openxmlformats.org/officeDocument/2006/custom-properties" xmlns:vt="http://schemas.openxmlformats.org/officeDocument/2006/docPropsVTypes"/>
</file>