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BFA6F" w14:textId="6A1B1BC2" w:rsidR="00D33E5D" w:rsidRDefault="00120830">
      <w:pPr>
        <w:pStyle w:val="BodyText"/>
        <w:spacing w:before="72" w:line="237" w:lineRule="auto"/>
        <w:ind w:left="120" w:right="829"/>
      </w:pPr>
      <w:proofErr w:type="spellStart"/>
      <w:r>
        <w:t>Taswar</w:t>
      </w:r>
      <w:proofErr w:type="spellEnd"/>
      <w:r>
        <w:t xml:space="preserve"> </w:t>
      </w:r>
      <w:proofErr w:type="spellStart"/>
      <w:r>
        <w:t>Faiz</w:t>
      </w:r>
      <w:proofErr w:type="spellEnd"/>
      <w:r>
        <w:t xml:space="preserve"> Rahman (Group 2)</w:t>
      </w:r>
    </w:p>
    <w:p w14:paraId="41B35D99" w14:textId="77777777" w:rsidR="00D33E5D" w:rsidRDefault="00D33E5D">
      <w:pPr>
        <w:pStyle w:val="BodyText"/>
        <w:spacing w:before="6"/>
        <w:rPr>
          <w:sz w:val="29"/>
        </w:rPr>
      </w:pPr>
    </w:p>
    <w:p w14:paraId="191A984B" w14:textId="77777777" w:rsidR="00D33E5D" w:rsidRDefault="00120830">
      <w:pPr>
        <w:pStyle w:val="Heading1"/>
      </w:pPr>
      <w:r>
        <w:t>Task 1</w:t>
      </w:r>
    </w:p>
    <w:p w14:paraId="2C512354" w14:textId="77777777" w:rsidR="00D33E5D" w:rsidRDefault="00D33E5D">
      <w:pPr>
        <w:pStyle w:val="BodyText"/>
        <w:rPr>
          <w:b/>
          <w:sz w:val="29"/>
        </w:rPr>
      </w:pPr>
    </w:p>
    <w:p w14:paraId="3FC51C31" w14:textId="77777777" w:rsidR="00D33E5D" w:rsidRDefault="00120830">
      <w:pPr>
        <w:pStyle w:val="BodyText"/>
        <w:ind w:left="120"/>
      </w:pPr>
      <w:r>
        <w:t>Table 1. Pooled OLS regression estimation results</w:t>
      </w:r>
    </w:p>
    <w:p w14:paraId="07D75301" w14:textId="77777777" w:rsidR="00D33E5D" w:rsidRDefault="00D33E5D">
      <w:pPr>
        <w:pStyle w:val="BodyText"/>
        <w:spacing w:before="7"/>
        <w:rPr>
          <w:sz w:val="21"/>
        </w:rPr>
      </w:pPr>
    </w:p>
    <w:p w14:paraId="6A98009D" w14:textId="77777777" w:rsidR="00D33E5D" w:rsidRDefault="00D33E5D">
      <w:pPr>
        <w:rPr>
          <w:sz w:val="21"/>
        </w:rPr>
        <w:sectPr w:rsidR="00D33E5D">
          <w:type w:val="continuous"/>
          <w:pgSz w:w="11900" w:h="16840"/>
          <w:pgMar w:top="1400" w:right="1320" w:bottom="280" w:left="1320" w:header="720" w:footer="720" w:gutter="0"/>
          <w:cols w:space="720"/>
        </w:sectPr>
      </w:pPr>
    </w:p>
    <w:p w14:paraId="645C6A2A" w14:textId="77777777" w:rsidR="00D33E5D" w:rsidRDefault="00120830">
      <w:pPr>
        <w:pStyle w:val="BodyText"/>
        <w:spacing w:before="90" w:line="264" w:lineRule="auto"/>
        <w:ind w:left="957" w:right="-19" w:firstLine="173"/>
      </w:pPr>
      <w:r>
        <w:t>Dependent Variable: Independent Variables</w:t>
      </w:r>
    </w:p>
    <w:p w14:paraId="4861B303" w14:textId="77777777" w:rsidR="00D33E5D" w:rsidRDefault="00120830">
      <w:pPr>
        <w:spacing w:before="90"/>
        <w:ind w:left="177"/>
        <w:rPr>
          <w:i/>
          <w:sz w:val="24"/>
        </w:rPr>
      </w:pPr>
      <w:r>
        <w:br w:type="column"/>
      </w:r>
      <w:r>
        <w:rPr>
          <w:i/>
          <w:sz w:val="24"/>
        </w:rPr>
        <w:t>Securities/</w:t>
      </w:r>
      <w:proofErr w:type="spellStart"/>
      <w:r>
        <w:rPr>
          <w:i/>
          <w:sz w:val="24"/>
        </w:rPr>
        <w:t>TotalNetWealth</w:t>
      </w:r>
      <w:proofErr w:type="spellEnd"/>
    </w:p>
    <w:p w14:paraId="671D4730" w14:textId="77777777" w:rsidR="00D33E5D" w:rsidRDefault="00120830">
      <w:pPr>
        <w:pStyle w:val="BodyText"/>
        <w:tabs>
          <w:tab w:val="left" w:pos="4332"/>
        </w:tabs>
        <w:spacing w:before="27"/>
        <w:ind w:left="1194"/>
      </w:pPr>
      <w:r>
        <w:t>Coefficient</w:t>
      </w:r>
      <w:r>
        <w:tab/>
        <w:t>p-value</w:t>
      </w:r>
    </w:p>
    <w:p w14:paraId="6940F91E" w14:textId="77777777" w:rsidR="00D33E5D" w:rsidRDefault="00D33E5D">
      <w:pPr>
        <w:sectPr w:rsidR="00D33E5D">
          <w:type w:val="continuous"/>
          <w:pgSz w:w="11900" w:h="16840"/>
          <w:pgMar w:top="1400" w:right="1320" w:bottom="280" w:left="1320" w:header="720" w:footer="720" w:gutter="0"/>
          <w:cols w:num="2" w:space="720" w:equalWidth="0">
            <w:col w:w="3124" w:space="40"/>
            <w:col w:w="6096"/>
          </w:cols>
        </w:sectPr>
      </w:pPr>
    </w:p>
    <w:tbl>
      <w:tblPr>
        <w:tblW w:w="0" w:type="auto"/>
        <w:tblInd w:w="127" w:type="dxa"/>
        <w:tblLayout w:type="fixed"/>
        <w:tblCellMar>
          <w:left w:w="0" w:type="dxa"/>
          <w:right w:w="0" w:type="dxa"/>
        </w:tblCellMar>
        <w:tblLook w:val="01E0" w:firstRow="1" w:lastRow="1" w:firstColumn="1" w:lastColumn="1" w:noHBand="0" w:noVBand="0"/>
      </w:tblPr>
      <w:tblGrid>
        <w:gridCol w:w="3115"/>
        <w:gridCol w:w="3148"/>
        <w:gridCol w:w="2761"/>
      </w:tblGrid>
      <w:tr w:rsidR="00D33E5D" w14:paraId="4306C1FD" w14:textId="77777777">
        <w:trPr>
          <w:trHeight w:val="306"/>
        </w:trPr>
        <w:tc>
          <w:tcPr>
            <w:tcW w:w="3115" w:type="dxa"/>
            <w:tcBorders>
              <w:top w:val="single" w:sz="4" w:space="0" w:color="7F7F7F"/>
              <w:right w:val="single" w:sz="4" w:space="0" w:color="7F7F7F"/>
            </w:tcBorders>
            <w:shd w:val="clear" w:color="auto" w:fill="F2F2F2"/>
          </w:tcPr>
          <w:p w14:paraId="7CA1D753" w14:textId="77777777" w:rsidR="00D33E5D" w:rsidRDefault="00120830">
            <w:pPr>
              <w:pStyle w:val="TableParagraph"/>
              <w:jc w:val="right"/>
              <w:rPr>
                <w:i/>
                <w:sz w:val="24"/>
              </w:rPr>
            </w:pPr>
            <w:proofErr w:type="spellStart"/>
            <w:r>
              <w:rPr>
                <w:i/>
                <w:sz w:val="24"/>
              </w:rPr>
              <w:t>FinancialWealth</w:t>
            </w:r>
            <w:proofErr w:type="spellEnd"/>
          </w:p>
        </w:tc>
        <w:tc>
          <w:tcPr>
            <w:tcW w:w="3148" w:type="dxa"/>
            <w:tcBorders>
              <w:top w:val="single" w:sz="4" w:space="0" w:color="7F7F7F"/>
              <w:left w:val="single" w:sz="4" w:space="0" w:color="7F7F7F"/>
            </w:tcBorders>
            <w:shd w:val="clear" w:color="auto" w:fill="F2F2F2"/>
          </w:tcPr>
          <w:p w14:paraId="67CE8CC7" w14:textId="77777777" w:rsidR="00D33E5D" w:rsidRDefault="00120830">
            <w:pPr>
              <w:pStyle w:val="TableParagraph"/>
              <w:ind w:left="1173" w:right="1002"/>
              <w:rPr>
                <w:sz w:val="24"/>
              </w:rPr>
            </w:pPr>
            <w:r>
              <w:rPr>
                <w:sz w:val="24"/>
              </w:rPr>
              <w:t>2.18e-07</w:t>
            </w:r>
          </w:p>
        </w:tc>
        <w:tc>
          <w:tcPr>
            <w:tcW w:w="2761" w:type="dxa"/>
            <w:tcBorders>
              <w:top w:val="single" w:sz="4" w:space="0" w:color="7F7F7F"/>
            </w:tcBorders>
            <w:shd w:val="clear" w:color="auto" w:fill="F2F2F2"/>
          </w:tcPr>
          <w:p w14:paraId="79FB916B" w14:textId="77777777" w:rsidR="00D33E5D" w:rsidRDefault="00120830">
            <w:pPr>
              <w:pStyle w:val="TableParagraph"/>
              <w:ind w:left="1002" w:right="819"/>
              <w:rPr>
                <w:sz w:val="24"/>
              </w:rPr>
            </w:pPr>
            <w:r>
              <w:rPr>
                <w:sz w:val="24"/>
              </w:rPr>
              <w:t>0.000***</w:t>
            </w:r>
          </w:p>
        </w:tc>
      </w:tr>
      <w:tr w:rsidR="00D33E5D" w14:paraId="4474BD07" w14:textId="77777777">
        <w:trPr>
          <w:trHeight w:val="307"/>
        </w:trPr>
        <w:tc>
          <w:tcPr>
            <w:tcW w:w="3115" w:type="dxa"/>
            <w:tcBorders>
              <w:right w:val="single" w:sz="4" w:space="0" w:color="7F7F7F"/>
            </w:tcBorders>
          </w:tcPr>
          <w:p w14:paraId="754CD429" w14:textId="77777777" w:rsidR="00D33E5D" w:rsidRDefault="00120830">
            <w:pPr>
              <w:pStyle w:val="TableParagraph"/>
              <w:spacing w:before="3"/>
              <w:jc w:val="right"/>
              <w:rPr>
                <w:i/>
                <w:sz w:val="24"/>
              </w:rPr>
            </w:pPr>
            <w:proofErr w:type="spellStart"/>
            <w:r>
              <w:rPr>
                <w:i/>
                <w:sz w:val="24"/>
              </w:rPr>
              <w:t>RealEstate</w:t>
            </w:r>
            <w:proofErr w:type="spellEnd"/>
          </w:p>
        </w:tc>
        <w:tc>
          <w:tcPr>
            <w:tcW w:w="3148" w:type="dxa"/>
            <w:tcBorders>
              <w:left w:val="single" w:sz="4" w:space="0" w:color="7F7F7F"/>
            </w:tcBorders>
          </w:tcPr>
          <w:p w14:paraId="1F740D27" w14:textId="77777777" w:rsidR="00D33E5D" w:rsidRDefault="00120830">
            <w:pPr>
              <w:pStyle w:val="TableParagraph"/>
              <w:spacing w:before="3"/>
              <w:ind w:left="1173" w:right="1002"/>
              <w:rPr>
                <w:sz w:val="24"/>
              </w:rPr>
            </w:pPr>
            <w:r>
              <w:rPr>
                <w:sz w:val="24"/>
              </w:rPr>
              <w:t>-6.00e-08</w:t>
            </w:r>
          </w:p>
        </w:tc>
        <w:tc>
          <w:tcPr>
            <w:tcW w:w="2761" w:type="dxa"/>
          </w:tcPr>
          <w:p w14:paraId="42294624" w14:textId="77777777" w:rsidR="00D33E5D" w:rsidRDefault="00120830">
            <w:pPr>
              <w:pStyle w:val="TableParagraph"/>
              <w:spacing w:before="3"/>
              <w:ind w:left="1002" w:right="819"/>
              <w:rPr>
                <w:sz w:val="24"/>
              </w:rPr>
            </w:pPr>
            <w:r>
              <w:rPr>
                <w:sz w:val="24"/>
              </w:rPr>
              <w:t>0.000***</w:t>
            </w:r>
          </w:p>
        </w:tc>
      </w:tr>
      <w:tr w:rsidR="00D33E5D" w14:paraId="211CE7F7" w14:textId="77777777">
        <w:trPr>
          <w:trHeight w:val="307"/>
        </w:trPr>
        <w:tc>
          <w:tcPr>
            <w:tcW w:w="3115" w:type="dxa"/>
            <w:tcBorders>
              <w:right w:val="single" w:sz="4" w:space="0" w:color="7F7F7F"/>
            </w:tcBorders>
            <w:shd w:val="clear" w:color="auto" w:fill="F2F2F2"/>
          </w:tcPr>
          <w:p w14:paraId="4D84893D" w14:textId="77777777" w:rsidR="00D33E5D" w:rsidRDefault="00120830">
            <w:pPr>
              <w:pStyle w:val="TableParagraph"/>
              <w:spacing w:before="3"/>
              <w:jc w:val="right"/>
              <w:rPr>
                <w:i/>
                <w:sz w:val="24"/>
              </w:rPr>
            </w:pPr>
            <w:r>
              <w:rPr>
                <w:i/>
                <w:sz w:val="24"/>
              </w:rPr>
              <w:t>Business</w:t>
            </w:r>
          </w:p>
        </w:tc>
        <w:tc>
          <w:tcPr>
            <w:tcW w:w="3148" w:type="dxa"/>
            <w:tcBorders>
              <w:left w:val="single" w:sz="4" w:space="0" w:color="7F7F7F"/>
            </w:tcBorders>
            <w:shd w:val="clear" w:color="auto" w:fill="F2F2F2"/>
          </w:tcPr>
          <w:p w14:paraId="7091BEE0" w14:textId="77777777" w:rsidR="00D33E5D" w:rsidRDefault="00120830">
            <w:pPr>
              <w:pStyle w:val="TableParagraph"/>
              <w:spacing w:before="3"/>
              <w:ind w:left="1173" w:right="1002"/>
              <w:rPr>
                <w:sz w:val="24"/>
              </w:rPr>
            </w:pPr>
            <w:r>
              <w:rPr>
                <w:sz w:val="24"/>
              </w:rPr>
              <w:t>-1.33e-08</w:t>
            </w:r>
          </w:p>
        </w:tc>
        <w:tc>
          <w:tcPr>
            <w:tcW w:w="2761" w:type="dxa"/>
            <w:shd w:val="clear" w:color="auto" w:fill="F2F2F2"/>
          </w:tcPr>
          <w:p w14:paraId="22548FC9" w14:textId="77777777" w:rsidR="00D33E5D" w:rsidRDefault="00120830">
            <w:pPr>
              <w:pStyle w:val="TableParagraph"/>
              <w:spacing w:before="3"/>
              <w:ind w:left="1002" w:right="819"/>
              <w:rPr>
                <w:sz w:val="24"/>
              </w:rPr>
            </w:pPr>
            <w:r>
              <w:rPr>
                <w:sz w:val="24"/>
              </w:rPr>
              <w:t>0.421</w:t>
            </w:r>
          </w:p>
        </w:tc>
      </w:tr>
      <w:tr w:rsidR="00D33E5D" w14:paraId="7CAD81FD" w14:textId="77777777">
        <w:trPr>
          <w:trHeight w:val="307"/>
        </w:trPr>
        <w:tc>
          <w:tcPr>
            <w:tcW w:w="3115" w:type="dxa"/>
            <w:tcBorders>
              <w:right w:val="single" w:sz="4" w:space="0" w:color="7F7F7F"/>
            </w:tcBorders>
          </w:tcPr>
          <w:p w14:paraId="6CFBAF51" w14:textId="77777777" w:rsidR="00D33E5D" w:rsidRDefault="00120830">
            <w:pPr>
              <w:pStyle w:val="TableParagraph"/>
              <w:spacing w:before="3"/>
              <w:jc w:val="right"/>
              <w:rPr>
                <w:i/>
                <w:sz w:val="24"/>
              </w:rPr>
            </w:pPr>
            <w:r>
              <w:rPr>
                <w:i/>
                <w:sz w:val="24"/>
              </w:rPr>
              <w:t>Liability</w:t>
            </w:r>
          </w:p>
        </w:tc>
        <w:tc>
          <w:tcPr>
            <w:tcW w:w="3148" w:type="dxa"/>
            <w:tcBorders>
              <w:left w:val="single" w:sz="4" w:space="0" w:color="7F7F7F"/>
            </w:tcBorders>
          </w:tcPr>
          <w:p w14:paraId="0E81A64C" w14:textId="77777777" w:rsidR="00D33E5D" w:rsidRDefault="00120830">
            <w:pPr>
              <w:pStyle w:val="TableParagraph"/>
              <w:spacing w:before="3"/>
              <w:ind w:left="1173" w:right="1002"/>
              <w:rPr>
                <w:sz w:val="24"/>
              </w:rPr>
            </w:pPr>
            <w:r>
              <w:rPr>
                <w:sz w:val="24"/>
              </w:rPr>
              <w:t>-1.03e-07</w:t>
            </w:r>
          </w:p>
        </w:tc>
        <w:tc>
          <w:tcPr>
            <w:tcW w:w="2761" w:type="dxa"/>
          </w:tcPr>
          <w:p w14:paraId="1ED56C6E" w14:textId="77777777" w:rsidR="00D33E5D" w:rsidRDefault="00120830">
            <w:pPr>
              <w:pStyle w:val="TableParagraph"/>
              <w:spacing w:before="3"/>
              <w:ind w:left="1002" w:right="819"/>
              <w:rPr>
                <w:sz w:val="24"/>
              </w:rPr>
            </w:pPr>
            <w:r>
              <w:rPr>
                <w:sz w:val="24"/>
              </w:rPr>
              <w:t>0.032**</w:t>
            </w:r>
          </w:p>
        </w:tc>
      </w:tr>
      <w:tr w:rsidR="00D33E5D" w14:paraId="0F86B919" w14:textId="77777777">
        <w:trPr>
          <w:trHeight w:val="302"/>
        </w:trPr>
        <w:tc>
          <w:tcPr>
            <w:tcW w:w="3115" w:type="dxa"/>
            <w:tcBorders>
              <w:right w:val="single" w:sz="4" w:space="0" w:color="7F7F7F"/>
            </w:tcBorders>
            <w:shd w:val="clear" w:color="auto" w:fill="F2F2F2"/>
          </w:tcPr>
          <w:p w14:paraId="2760B26F" w14:textId="77777777" w:rsidR="00D33E5D" w:rsidRDefault="00120830">
            <w:pPr>
              <w:pStyle w:val="TableParagraph"/>
              <w:spacing w:before="0" w:line="274" w:lineRule="exact"/>
              <w:jc w:val="right"/>
              <w:rPr>
                <w:i/>
                <w:sz w:val="24"/>
              </w:rPr>
            </w:pPr>
            <w:r>
              <w:rPr>
                <w:i/>
                <w:sz w:val="24"/>
              </w:rPr>
              <w:t>Gender</w:t>
            </w:r>
          </w:p>
        </w:tc>
        <w:tc>
          <w:tcPr>
            <w:tcW w:w="3148" w:type="dxa"/>
            <w:tcBorders>
              <w:left w:val="single" w:sz="4" w:space="0" w:color="7F7F7F"/>
            </w:tcBorders>
            <w:shd w:val="clear" w:color="auto" w:fill="F2F2F2"/>
          </w:tcPr>
          <w:p w14:paraId="43AA18FA" w14:textId="77777777" w:rsidR="00D33E5D" w:rsidRDefault="00120830">
            <w:pPr>
              <w:pStyle w:val="TableParagraph"/>
              <w:spacing w:before="0" w:line="274" w:lineRule="exact"/>
              <w:ind w:left="1173" w:right="1002"/>
              <w:rPr>
                <w:sz w:val="24"/>
              </w:rPr>
            </w:pPr>
            <w:r>
              <w:rPr>
                <w:sz w:val="24"/>
              </w:rPr>
              <w:t>0.019</w:t>
            </w:r>
          </w:p>
        </w:tc>
        <w:tc>
          <w:tcPr>
            <w:tcW w:w="2761" w:type="dxa"/>
            <w:shd w:val="clear" w:color="auto" w:fill="F2F2F2"/>
          </w:tcPr>
          <w:p w14:paraId="6F8D01B0" w14:textId="77777777" w:rsidR="00D33E5D" w:rsidRDefault="00120830">
            <w:pPr>
              <w:pStyle w:val="TableParagraph"/>
              <w:spacing w:before="0" w:line="274" w:lineRule="exact"/>
              <w:ind w:left="1002" w:right="819"/>
              <w:rPr>
                <w:sz w:val="24"/>
              </w:rPr>
            </w:pPr>
            <w:r>
              <w:rPr>
                <w:sz w:val="24"/>
              </w:rPr>
              <w:t>0.003***</w:t>
            </w:r>
          </w:p>
        </w:tc>
      </w:tr>
      <w:tr w:rsidR="00D33E5D" w14:paraId="374D175E" w14:textId="77777777">
        <w:trPr>
          <w:trHeight w:val="307"/>
        </w:trPr>
        <w:tc>
          <w:tcPr>
            <w:tcW w:w="3115" w:type="dxa"/>
            <w:tcBorders>
              <w:right w:val="single" w:sz="4" w:space="0" w:color="7F7F7F"/>
            </w:tcBorders>
          </w:tcPr>
          <w:p w14:paraId="3E77A6CF" w14:textId="77777777" w:rsidR="00D33E5D" w:rsidRDefault="00120830">
            <w:pPr>
              <w:pStyle w:val="TableParagraph"/>
              <w:spacing w:before="3"/>
              <w:jc w:val="right"/>
              <w:rPr>
                <w:i/>
                <w:sz w:val="24"/>
              </w:rPr>
            </w:pPr>
            <w:r>
              <w:rPr>
                <w:i/>
                <w:sz w:val="24"/>
              </w:rPr>
              <w:t>Constant</w:t>
            </w:r>
          </w:p>
        </w:tc>
        <w:tc>
          <w:tcPr>
            <w:tcW w:w="3148" w:type="dxa"/>
            <w:tcBorders>
              <w:left w:val="single" w:sz="4" w:space="0" w:color="7F7F7F"/>
            </w:tcBorders>
          </w:tcPr>
          <w:p w14:paraId="0F472BEB" w14:textId="77777777" w:rsidR="00D33E5D" w:rsidRDefault="00120830">
            <w:pPr>
              <w:pStyle w:val="TableParagraph"/>
              <w:spacing w:before="3"/>
              <w:ind w:left="1173" w:right="1002"/>
              <w:rPr>
                <w:sz w:val="24"/>
              </w:rPr>
            </w:pPr>
            <w:r>
              <w:rPr>
                <w:sz w:val="24"/>
              </w:rPr>
              <w:t>0.050</w:t>
            </w:r>
          </w:p>
        </w:tc>
        <w:tc>
          <w:tcPr>
            <w:tcW w:w="2761" w:type="dxa"/>
          </w:tcPr>
          <w:p w14:paraId="386C8C3F" w14:textId="77777777" w:rsidR="00D33E5D" w:rsidRDefault="00120830">
            <w:pPr>
              <w:pStyle w:val="TableParagraph"/>
              <w:spacing w:before="3"/>
              <w:ind w:left="1002" w:right="819"/>
              <w:rPr>
                <w:sz w:val="24"/>
              </w:rPr>
            </w:pPr>
            <w:r>
              <w:rPr>
                <w:sz w:val="24"/>
              </w:rPr>
              <w:t>0.000***</w:t>
            </w:r>
          </w:p>
        </w:tc>
      </w:tr>
    </w:tbl>
    <w:p w14:paraId="238639C2" w14:textId="77777777" w:rsidR="00D33E5D" w:rsidRDefault="00D33E5D">
      <w:pPr>
        <w:pStyle w:val="BodyText"/>
        <w:spacing w:before="1"/>
        <w:rPr>
          <w:sz w:val="19"/>
        </w:rPr>
      </w:pPr>
    </w:p>
    <w:p w14:paraId="6F627B53" w14:textId="77777777" w:rsidR="00D33E5D" w:rsidRDefault="00120830">
      <w:pPr>
        <w:pStyle w:val="BodyText"/>
        <w:tabs>
          <w:tab w:val="left" w:pos="1808"/>
        </w:tabs>
        <w:spacing w:before="90"/>
        <w:ind w:left="120"/>
      </w:pPr>
      <w:proofErr w:type="gramStart"/>
      <w:r>
        <w:t>F(</w:t>
      </w:r>
      <w:proofErr w:type="gramEnd"/>
      <w:r>
        <w:t>5,</w:t>
      </w:r>
      <w:r>
        <w:rPr>
          <w:spacing w:val="-1"/>
        </w:rPr>
        <w:t xml:space="preserve"> </w:t>
      </w:r>
      <w:r>
        <w:t>3802)  =</w:t>
      </w:r>
      <w:r>
        <w:tab/>
        <w:t>27.39</w:t>
      </w:r>
    </w:p>
    <w:p w14:paraId="302213AB" w14:textId="77777777" w:rsidR="00D33E5D" w:rsidRDefault="00120830">
      <w:pPr>
        <w:pStyle w:val="BodyText"/>
        <w:tabs>
          <w:tab w:val="left" w:pos="1577"/>
          <w:tab w:val="left" w:pos="1721"/>
        </w:tabs>
        <w:spacing w:before="27" w:line="266" w:lineRule="auto"/>
        <w:ind w:left="120" w:right="6660"/>
      </w:pPr>
      <w:r>
        <w:t>Prob &gt; F   =</w:t>
      </w:r>
      <w:r>
        <w:tab/>
      </w:r>
      <w:r>
        <w:rPr>
          <w:spacing w:val="-1"/>
        </w:rPr>
        <w:t xml:space="preserve">0.0000*** </w:t>
      </w:r>
      <w:r>
        <w:t>R-</w:t>
      </w:r>
      <w:proofErr w:type="gramStart"/>
      <w:r>
        <w:t xml:space="preserve">squared </w:t>
      </w:r>
      <w:r>
        <w:rPr>
          <w:spacing w:val="58"/>
        </w:rPr>
        <w:t xml:space="preserve"> </w:t>
      </w:r>
      <w:r>
        <w:t>=</w:t>
      </w:r>
      <w:proofErr w:type="gramEnd"/>
      <w:r>
        <w:tab/>
      </w:r>
      <w:r>
        <w:tab/>
        <w:t>0.0348</w:t>
      </w:r>
    </w:p>
    <w:p w14:paraId="26594BFB" w14:textId="77777777" w:rsidR="00D33E5D" w:rsidRDefault="00D33E5D">
      <w:pPr>
        <w:pStyle w:val="BodyText"/>
        <w:spacing w:before="5"/>
        <w:rPr>
          <w:sz w:val="26"/>
        </w:rPr>
      </w:pPr>
    </w:p>
    <w:p w14:paraId="4AC4B340" w14:textId="77777777" w:rsidR="00D33E5D" w:rsidRDefault="00120830">
      <w:pPr>
        <w:pStyle w:val="BodyText"/>
        <w:ind w:left="120"/>
      </w:pPr>
      <w:r>
        <w:t>Note: *denotes significant at 10%, **denotes significant at 5%, ***denotes significant at 1%</w:t>
      </w:r>
    </w:p>
    <w:p w14:paraId="771D7AA2" w14:textId="77777777" w:rsidR="00D33E5D" w:rsidRDefault="00D33E5D">
      <w:pPr>
        <w:pStyle w:val="BodyText"/>
        <w:spacing w:before="5"/>
        <w:rPr>
          <w:sz w:val="29"/>
        </w:rPr>
      </w:pPr>
    </w:p>
    <w:p w14:paraId="40F697A1" w14:textId="77777777" w:rsidR="00D33E5D" w:rsidRDefault="00120830">
      <w:pPr>
        <w:pStyle w:val="Heading1"/>
      </w:pPr>
      <w:r>
        <w:t>Task 2</w:t>
      </w:r>
    </w:p>
    <w:p w14:paraId="4F23E237" w14:textId="77777777" w:rsidR="00D33E5D" w:rsidRDefault="00D33E5D">
      <w:pPr>
        <w:pStyle w:val="BodyText"/>
        <w:rPr>
          <w:b/>
          <w:sz w:val="29"/>
        </w:rPr>
      </w:pPr>
    </w:p>
    <w:p w14:paraId="2EAA32F2" w14:textId="77777777" w:rsidR="00D33E5D" w:rsidRDefault="00120830">
      <w:pPr>
        <w:pStyle w:val="BodyText"/>
        <w:ind w:left="120"/>
      </w:pPr>
      <w:r>
        <w:t>Table 2. Individual-Fixed Effects regression estimation results</w:t>
      </w:r>
    </w:p>
    <w:p w14:paraId="52713505" w14:textId="77777777" w:rsidR="00D33E5D" w:rsidRDefault="00D33E5D">
      <w:pPr>
        <w:pStyle w:val="BodyText"/>
        <w:spacing w:before="7"/>
        <w:rPr>
          <w:sz w:val="21"/>
        </w:rPr>
      </w:pPr>
    </w:p>
    <w:p w14:paraId="5C0BE91D" w14:textId="77777777" w:rsidR="00D33E5D" w:rsidRDefault="00D33E5D">
      <w:pPr>
        <w:rPr>
          <w:sz w:val="21"/>
        </w:rPr>
        <w:sectPr w:rsidR="00D33E5D">
          <w:type w:val="continuous"/>
          <w:pgSz w:w="11900" w:h="16840"/>
          <w:pgMar w:top="1400" w:right="1320" w:bottom="280" w:left="1320" w:header="720" w:footer="720" w:gutter="0"/>
          <w:cols w:space="720"/>
        </w:sectPr>
      </w:pPr>
    </w:p>
    <w:p w14:paraId="4FFAF7BE" w14:textId="77777777" w:rsidR="00D33E5D" w:rsidRDefault="00120830">
      <w:pPr>
        <w:pStyle w:val="BodyText"/>
        <w:spacing w:before="90" w:line="266" w:lineRule="auto"/>
        <w:ind w:left="957" w:right="-19" w:firstLine="173"/>
      </w:pPr>
      <w:r>
        <w:t>Dependent Variable: Independent Variables</w:t>
      </w:r>
    </w:p>
    <w:p w14:paraId="69FF17AD" w14:textId="77777777" w:rsidR="00D33E5D" w:rsidRDefault="00120830">
      <w:pPr>
        <w:spacing w:before="90"/>
        <w:ind w:left="177"/>
        <w:rPr>
          <w:i/>
          <w:sz w:val="24"/>
        </w:rPr>
      </w:pPr>
      <w:r>
        <w:br w:type="column"/>
      </w:r>
      <w:r>
        <w:rPr>
          <w:i/>
          <w:sz w:val="24"/>
        </w:rPr>
        <w:t>Securities/</w:t>
      </w:r>
      <w:proofErr w:type="spellStart"/>
      <w:r>
        <w:rPr>
          <w:i/>
          <w:sz w:val="24"/>
        </w:rPr>
        <w:t>TotalNetWealth</w:t>
      </w:r>
      <w:proofErr w:type="spellEnd"/>
    </w:p>
    <w:p w14:paraId="7A3C3803" w14:textId="77777777" w:rsidR="00D33E5D" w:rsidRDefault="00120830">
      <w:pPr>
        <w:pStyle w:val="BodyText"/>
        <w:tabs>
          <w:tab w:val="left" w:pos="4332"/>
        </w:tabs>
        <w:spacing w:before="31"/>
        <w:ind w:left="1194"/>
      </w:pPr>
      <w:r>
        <w:t>Coefficient</w:t>
      </w:r>
      <w:r>
        <w:tab/>
        <w:t>p-value</w:t>
      </w:r>
    </w:p>
    <w:p w14:paraId="733DC811" w14:textId="77777777" w:rsidR="00D33E5D" w:rsidRDefault="00D33E5D">
      <w:pPr>
        <w:sectPr w:rsidR="00D33E5D">
          <w:type w:val="continuous"/>
          <w:pgSz w:w="11900" w:h="16840"/>
          <w:pgMar w:top="1400" w:right="1320" w:bottom="280" w:left="1320" w:header="720" w:footer="720" w:gutter="0"/>
          <w:cols w:num="2" w:space="720" w:equalWidth="0">
            <w:col w:w="3124" w:space="40"/>
            <w:col w:w="6096"/>
          </w:cols>
        </w:sectPr>
      </w:pPr>
    </w:p>
    <w:tbl>
      <w:tblPr>
        <w:tblW w:w="0" w:type="auto"/>
        <w:tblInd w:w="127" w:type="dxa"/>
        <w:tblLayout w:type="fixed"/>
        <w:tblCellMar>
          <w:left w:w="0" w:type="dxa"/>
          <w:right w:w="0" w:type="dxa"/>
        </w:tblCellMar>
        <w:tblLook w:val="01E0" w:firstRow="1" w:lastRow="1" w:firstColumn="1" w:lastColumn="1" w:noHBand="0" w:noVBand="0"/>
      </w:tblPr>
      <w:tblGrid>
        <w:gridCol w:w="3115"/>
        <w:gridCol w:w="3148"/>
        <w:gridCol w:w="2761"/>
      </w:tblGrid>
      <w:tr w:rsidR="00D33E5D" w14:paraId="7AB4B0F3" w14:textId="77777777">
        <w:trPr>
          <w:trHeight w:val="306"/>
        </w:trPr>
        <w:tc>
          <w:tcPr>
            <w:tcW w:w="3115" w:type="dxa"/>
            <w:tcBorders>
              <w:top w:val="single" w:sz="4" w:space="0" w:color="7F7F7F"/>
              <w:right w:val="single" w:sz="4" w:space="0" w:color="7F7F7F"/>
            </w:tcBorders>
            <w:shd w:val="clear" w:color="auto" w:fill="F2F2F2"/>
          </w:tcPr>
          <w:p w14:paraId="2431337B" w14:textId="77777777" w:rsidR="00D33E5D" w:rsidRDefault="00120830">
            <w:pPr>
              <w:pStyle w:val="TableParagraph"/>
              <w:jc w:val="right"/>
              <w:rPr>
                <w:i/>
                <w:sz w:val="24"/>
              </w:rPr>
            </w:pPr>
            <w:proofErr w:type="spellStart"/>
            <w:r>
              <w:rPr>
                <w:i/>
                <w:sz w:val="24"/>
              </w:rPr>
              <w:t>FinancialWealth</w:t>
            </w:r>
            <w:proofErr w:type="spellEnd"/>
          </w:p>
        </w:tc>
        <w:tc>
          <w:tcPr>
            <w:tcW w:w="3148" w:type="dxa"/>
            <w:tcBorders>
              <w:top w:val="single" w:sz="4" w:space="0" w:color="7F7F7F"/>
              <w:left w:val="single" w:sz="4" w:space="0" w:color="7F7F7F"/>
            </w:tcBorders>
            <w:shd w:val="clear" w:color="auto" w:fill="F2F2F2"/>
          </w:tcPr>
          <w:p w14:paraId="0E90C08A" w14:textId="77777777" w:rsidR="00D33E5D" w:rsidRDefault="00120830">
            <w:pPr>
              <w:pStyle w:val="TableParagraph"/>
              <w:ind w:left="1173" w:right="1002"/>
              <w:rPr>
                <w:sz w:val="24"/>
              </w:rPr>
            </w:pPr>
            <w:r>
              <w:rPr>
                <w:sz w:val="24"/>
              </w:rPr>
              <w:t>1.08e-07</w:t>
            </w:r>
          </w:p>
        </w:tc>
        <w:tc>
          <w:tcPr>
            <w:tcW w:w="2761" w:type="dxa"/>
            <w:tcBorders>
              <w:top w:val="single" w:sz="4" w:space="0" w:color="7F7F7F"/>
            </w:tcBorders>
            <w:shd w:val="clear" w:color="auto" w:fill="F2F2F2"/>
          </w:tcPr>
          <w:p w14:paraId="62373337" w14:textId="77777777" w:rsidR="00D33E5D" w:rsidRDefault="00120830">
            <w:pPr>
              <w:pStyle w:val="TableParagraph"/>
              <w:ind w:left="1002" w:right="819"/>
              <w:rPr>
                <w:sz w:val="24"/>
              </w:rPr>
            </w:pPr>
            <w:r>
              <w:rPr>
                <w:sz w:val="24"/>
              </w:rPr>
              <w:t>0.000***</w:t>
            </w:r>
          </w:p>
        </w:tc>
      </w:tr>
      <w:tr w:rsidR="00D33E5D" w14:paraId="30FC18E8" w14:textId="77777777">
        <w:trPr>
          <w:trHeight w:val="302"/>
        </w:trPr>
        <w:tc>
          <w:tcPr>
            <w:tcW w:w="3115" w:type="dxa"/>
            <w:tcBorders>
              <w:right w:val="single" w:sz="4" w:space="0" w:color="7F7F7F"/>
            </w:tcBorders>
          </w:tcPr>
          <w:p w14:paraId="00F550AB" w14:textId="77777777" w:rsidR="00D33E5D" w:rsidRDefault="00120830">
            <w:pPr>
              <w:pStyle w:val="TableParagraph"/>
              <w:spacing w:before="0" w:line="273" w:lineRule="exact"/>
              <w:jc w:val="right"/>
              <w:rPr>
                <w:i/>
                <w:sz w:val="24"/>
              </w:rPr>
            </w:pPr>
            <w:proofErr w:type="spellStart"/>
            <w:r>
              <w:rPr>
                <w:i/>
                <w:sz w:val="24"/>
              </w:rPr>
              <w:t>RealEstate</w:t>
            </w:r>
            <w:proofErr w:type="spellEnd"/>
          </w:p>
        </w:tc>
        <w:tc>
          <w:tcPr>
            <w:tcW w:w="3148" w:type="dxa"/>
            <w:tcBorders>
              <w:left w:val="single" w:sz="4" w:space="0" w:color="7F7F7F"/>
            </w:tcBorders>
          </w:tcPr>
          <w:p w14:paraId="5E24634C" w14:textId="77777777" w:rsidR="00D33E5D" w:rsidRDefault="00120830">
            <w:pPr>
              <w:pStyle w:val="TableParagraph"/>
              <w:spacing w:before="0" w:line="273" w:lineRule="exact"/>
              <w:ind w:left="1173" w:right="1002"/>
              <w:rPr>
                <w:sz w:val="24"/>
              </w:rPr>
            </w:pPr>
            <w:r>
              <w:rPr>
                <w:sz w:val="24"/>
              </w:rPr>
              <w:t>-5.98e-08</w:t>
            </w:r>
          </w:p>
        </w:tc>
        <w:tc>
          <w:tcPr>
            <w:tcW w:w="2761" w:type="dxa"/>
          </w:tcPr>
          <w:p w14:paraId="350236C6" w14:textId="77777777" w:rsidR="00D33E5D" w:rsidRDefault="00120830">
            <w:pPr>
              <w:pStyle w:val="TableParagraph"/>
              <w:spacing w:before="0" w:line="273" w:lineRule="exact"/>
              <w:ind w:left="1002" w:right="819"/>
              <w:rPr>
                <w:sz w:val="24"/>
              </w:rPr>
            </w:pPr>
            <w:r>
              <w:rPr>
                <w:sz w:val="24"/>
              </w:rPr>
              <w:t>0.000***</w:t>
            </w:r>
          </w:p>
        </w:tc>
      </w:tr>
      <w:tr w:rsidR="00D33E5D" w14:paraId="2297C907" w14:textId="77777777">
        <w:trPr>
          <w:trHeight w:val="307"/>
        </w:trPr>
        <w:tc>
          <w:tcPr>
            <w:tcW w:w="3115" w:type="dxa"/>
            <w:tcBorders>
              <w:right w:val="single" w:sz="4" w:space="0" w:color="7F7F7F"/>
            </w:tcBorders>
            <w:shd w:val="clear" w:color="auto" w:fill="F2F2F2"/>
          </w:tcPr>
          <w:p w14:paraId="525440FD" w14:textId="77777777" w:rsidR="00D33E5D" w:rsidRDefault="00120830">
            <w:pPr>
              <w:pStyle w:val="TableParagraph"/>
              <w:jc w:val="right"/>
              <w:rPr>
                <w:i/>
                <w:sz w:val="24"/>
              </w:rPr>
            </w:pPr>
            <w:r>
              <w:rPr>
                <w:i/>
                <w:sz w:val="24"/>
              </w:rPr>
              <w:t>Business</w:t>
            </w:r>
          </w:p>
        </w:tc>
        <w:tc>
          <w:tcPr>
            <w:tcW w:w="3148" w:type="dxa"/>
            <w:tcBorders>
              <w:left w:val="single" w:sz="4" w:space="0" w:color="7F7F7F"/>
            </w:tcBorders>
            <w:shd w:val="clear" w:color="auto" w:fill="F2F2F2"/>
          </w:tcPr>
          <w:p w14:paraId="054E1968" w14:textId="77777777" w:rsidR="00D33E5D" w:rsidRDefault="00120830">
            <w:pPr>
              <w:pStyle w:val="TableParagraph"/>
              <w:ind w:left="1173" w:right="1002"/>
              <w:rPr>
                <w:sz w:val="24"/>
              </w:rPr>
            </w:pPr>
            <w:r>
              <w:rPr>
                <w:sz w:val="24"/>
              </w:rPr>
              <w:t>-3.60e-08</w:t>
            </w:r>
          </w:p>
        </w:tc>
        <w:tc>
          <w:tcPr>
            <w:tcW w:w="2761" w:type="dxa"/>
            <w:shd w:val="clear" w:color="auto" w:fill="F2F2F2"/>
          </w:tcPr>
          <w:p w14:paraId="2031690D" w14:textId="77777777" w:rsidR="00D33E5D" w:rsidRDefault="00120830">
            <w:pPr>
              <w:pStyle w:val="TableParagraph"/>
              <w:ind w:left="1002" w:right="819"/>
              <w:rPr>
                <w:sz w:val="24"/>
              </w:rPr>
            </w:pPr>
            <w:r>
              <w:rPr>
                <w:sz w:val="24"/>
              </w:rPr>
              <w:t>0.096*</w:t>
            </w:r>
          </w:p>
        </w:tc>
      </w:tr>
      <w:tr w:rsidR="00D33E5D" w14:paraId="78AA52A1" w14:textId="77777777">
        <w:trPr>
          <w:trHeight w:val="307"/>
        </w:trPr>
        <w:tc>
          <w:tcPr>
            <w:tcW w:w="3115" w:type="dxa"/>
            <w:tcBorders>
              <w:right w:val="single" w:sz="4" w:space="0" w:color="7F7F7F"/>
            </w:tcBorders>
          </w:tcPr>
          <w:p w14:paraId="3407D8F3" w14:textId="77777777" w:rsidR="00D33E5D" w:rsidRDefault="00120830">
            <w:pPr>
              <w:pStyle w:val="TableParagraph"/>
              <w:jc w:val="right"/>
              <w:rPr>
                <w:i/>
                <w:sz w:val="24"/>
              </w:rPr>
            </w:pPr>
            <w:r>
              <w:rPr>
                <w:i/>
                <w:sz w:val="24"/>
              </w:rPr>
              <w:t>Liability</w:t>
            </w:r>
          </w:p>
        </w:tc>
        <w:tc>
          <w:tcPr>
            <w:tcW w:w="3148" w:type="dxa"/>
            <w:tcBorders>
              <w:left w:val="single" w:sz="4" w:space="0" w:color="7F7F7F"/>
            </w:tcBorders>
          </w:tcPr>
          <w:p w14:paraId="2C1AC017" w14:textId="77777777" w:rsidR="00D33E5D" w:rsidRDefault="00120830">
            <w:pPr>
              <w:pStyle w:val="TableParagraph"/>
              <w:ind w:left="1173" w:right="1002"/>
              <w:rPr>
                <w:sz w:val="24"/>
              </w:rPr>
            </w:pPr>
            <w:r>
              <w:rPr>
                <w:sz w:val="24"/>
              </w:rPr>
              <w:t>-4.01e-08</w:t>
            </w:r>
          </w:p>
        </w:tc>
        <w:tc>
          <w:tcPr>
            <w:tcW w:w="2761" w:type="dxa"/>
          </w:tcPr>
          <w:p w14:paraId="1947F5B8" w14:textId="77777777" w:rsidR="00D33E5D" w:rsidRDefault="00120830">
            <w:pPr>
              <w:pStyle w:val="TableParagraph"/>
              <w:ind w:left="1002" w:right="819"/>
              <w:rPr>
                <w:sz w:val="24"/>
              </w:rPr>
            </w:pPr>
            <w:r>
              <w:rPr>
                <w:sz w:val="24"/>
              </w:rPr>
              <w:t>0.391</w:t>
            </w:r>
          </w:p>
        </w:tc>
      </w:tr>
      <w:tr w:rsidR="00D33E5D" w14:paraId="4BD4DEB1" w14:textId="77777777">
        <w:trPr>
          <w:trHeight w:val="307"/>
        </w:trPr>
        <w:tc>
          <w:tcPr>
            <w:tcW w:w="3115" w:type="dxa"/>
            <w:tcBorders>
              <w:right w:val="single" w:sz="4" w:space="0" w:color="7F7F7F"/>
            </w:tcBorders>
            <w:shd w:val="clear" w:color="auto" w:fill="F2F2F2"/>
          </w:tcPr>
          <w:p w14:paraId="3930F2EF" w14:textId="77777777" w:rsidR="00D33E5D" w:rsidRDefault="00120830">
            <w:pPr>
              <w:pStyle w:val="TableParagraph"/>
              <w:jc w:val="right"/>
              <w:rPr>
                <w:i/>
                <w:sz w:val="24"/>
              </w:rPr>
            </w:pPr>
            <w:r>
              <w:rPr>
                <w:i/>
                <w:sz w:val="24"/>
              </w:rPr>
              <w:t>Gender</w:t>
            </w:r>
          </w:p>
        </w:tc>
        <w:tc>
          <w:tcPr>
            <w:tcW w:w="5909" w:type="dxa"/>
            <w:gridSpan w:val="2"/>
            <w:tcBorders>
              <w:left w:val="single" w:sz="4" w:space="0" w:color="7F7F7F"/>
            </w:tcBorders>
            <w:shd w:val="clear" w:color="auto" w:fill="F2F2F2"/>
          </w:tcPr>
          <w:p w14:paraId="25E48BD3" w14:textId="77777777" w:rsidR="00D33E5D" w:rsidRDefault="00120830">
            <w:pPr>
              <w:pStyle w:val="TableParagraph"/>
              <w:ind w:left="1210" w:right="0"/>
              <w:jc w:val="left"/>
              <w:rPr>
                <w:sz w:val="24"/>
              </w:rPr>
            </w:pPr>
            <w:r>
              <w:rPr>
                <w:sz w:val="24"/>
              </w:rPr>
              <w:t>(omitted)</w:t>
            </w:r>
          </w:p>
        </w:tc>
      </w:tr>
      <w:tr w:rsidR="00D33E5D" w14:paraId="258F976E" w14:textId="77777777">
        <w:trPr>
          <w:trHeight w:val="302"/>
        </w:trPr>
        <w:tc>
          <w:tcPr>
            <w:tcW w:w="3115" w:type="dxa"/>
            <w:tcBorders>
              <w:right w:val="single" w:sz="4" w:space="0" w:color="7F7F7F"/>
            </w:tcBorders>
          </w:tcPr>
          <w:p w14:paraId="406FF941" w14:textId="77777777" w:rsidR="00D33E5D" w:rsidRDefault="00120830">
            <w:pPr>
              <w:pStyle w:val="TableParagraph"/>
              <w:spacing w:before="0" w:line="273" w:lineRule="exact"/>
              <w:jc w:val="right"/>
              <w:rPr>
                <w:i/>
                <w:sz w:val="24"/>
              </w:rPr>
            </w:pPr>
            <w:r>
              <w:rPr>
                <w:i/>
                <w:sz w:val="24"/>
              </w:rPr>
              <w:t>Constant</w:t>
            </w:r>
          </w:p>
        </w:tc>
        <w:tc>
          <w:tcPr>
            <w:tcW w:w="3148" w:type="dxa"/>
            <w:tcBorders>
              <w:left w:val="single" w:sz="4" w:space="0" w:color="7F7F7F"/>
            </w:tcBorders>
          </w:tcPr>
          <w:p w14:paraId="22B9FAFF" w14:textId="77777777" w:rsidR="00D33E5D" w:rsidRDefault="00120830">
            <w:pPr>
              <w:pStyle w:val="TableParagraph"/>
              <w:spacing w:before="0" w:line="273" w:lineRule="exact"/>
              <w:ind w:left="1173" w:right="1002"/>
              <w:rPr>
                <w:sz w:val="24"/>
              </w:rPr>
            </w:pPr>
            <w:r>
              <w:rPr>
                <w:sz w:val="24"/>
              </w:rPr>
              <w:t>0.067</w:t>
            </w:r>
          </w:p>
        </w:tc>
        <w:tc>
          <w:tcPr>
            <w:tcW w:w="2761" w:type="dxa"/>
          </w:tcPr>
          <w:p w14:paraId="53DECDF2" w14:textId="77777777" w:rsidR="00D33E5D" w:rsidRDefault="00120830">
            <w:pPr>
              <w:pStyle w:val="TableParagraph"/>
              <w:spacing w:before="0" w:line="273" w:lineRule="exact"/>
              <w:ind w:left="1002" w:right="819"/>
              <w:rPr>
                <w:sz w:val="24"/>
              </w:rPr>
            </w:pPr>
            <w:r>
              <w:rPr>
                <w:sz w:val="24"/>
              </w:rPr>
              <w:t>0.000***</w:t>
            </w:r>
          </w:p>
        </w:tc>
      </w:tr>
    </w:tbl>
    <w:p w14:paraId="10B11AA0" w14:textId="77777777" w:rsidR="00D33E5D" w:rsidRDefault="00D33E5D">
      <w:pPr>
        <w:pStyle w:val="BodyText"/>
        <w:rPr>
          <w:sz w:val="19"/>
        </w:rPr>
      </w:pPr>
    </w:p>
    <w:p w14:paraId="7557206C" w14:textId="77777777" w:rsidR="00D33E5D" w:rsidRDefault="00120830">
      <w:pPr>
        <w:pStyle w:val="BodyText"/>
        <w:tabs>
          <w:tab w:val="left" w:pos="1808"/>
        </w:tabs>
        <w:spacing w:before="90"/>
        <w:ind w:left="120"/>
      </w:pPr>
      <w:proofErr w:type="gramStart"/>
      <w:r>
        <w:t>F(</w:t>
      </w:r>
      <w:proofErr w:type="gramEnd"/>
      <w:r>
        <w:t>4, 3328)  =</w:t>
      </w:r>
      <w:r>
        <w:tab/>
        <w:t>10.45</w:t>
      </w:r>
    </w:p>
    <w:p w14:paraId="2A83C732" w14:textId="77777777" w:rsidR="00D33E5D" w:rsidRDefault="00120830">
      <w:pPr>
        <w:pStyle w:val="BodyText"/>
        <w:tabs>
          <w:tab w:val="left" w:pos="1577"/>
          <w:tab w:val="left" w:pos="2501"/>
        </w:tabs>
        <w:spacing w:before="27" w:line="266" w:lineRule="auto"/>
        <w:ind w:left="120" w:right="6096"/>
      </w:pPr>
      <w:r>
        <w:t>Prob &gt; F   =</w:t>
      </w:r>
      <w:r>
        <w:tab/>
        <w:t>0.0000*** Overall</w:t>
      </w:r>
      <w:r>
        <w:rPr>
          <w:spacing w:val="-1"/>
        </w:rPr>
        <w:t xml:space="preserve"> </w:t>
      </w:r>
      <w:r>
        <w:t>R-</w:t>
      </w:r>
      <w:proofErr w:type="gramStart"/>
      <w:r>
        <w:t xml:space="preserve">squared </w:t>
      </w:r>
      <w:r>
        <w:rPr>
          <w:spacing w:val="58"/>
        </w:rPr>
        <w:t xml:space="preserve"> </w:t>
      </w:r>
      <w:r>
        <w:t>=</w:t>
      </w:r>
      <w:proofErr w:type="gramEnd"/>
      <w:r>
        <w:tab/>
      </w:r>
      <w:r>
        <w:rPr>
          <w:spacing w:val="-3"/>
        </w:rPr>
        <w:t>0.0229</w:t>
      </w:r>
    </w:p>
    <w:p w14:paraId="1C7D9BAA" w14:textId="77777777" w:rsidR="00D33E5D" w:rsidRDefault="00D33E5D">
      <w:pPr>
        <w:pStyle w:val="BodyText"/>
        <w:spacing w:before="10"/>
        <w:rPr>
          <w:sz w:val="26"/>
        </w:rPr>
      </w:pPr>
    </w:p>
    <w:p w14:paraId="19C97BB6" w14:textId="77777777" w:rsidR="00D33E5D" w:rsidRDefault="00120830">
      <w:pPr>
        <w:pStyle w:val="BodyText"/>
        <w:ind w:left="120"/>
      </w:pPr>
      <w:r>
        <w:t>Note: *denotes significant at 10%, **denotes significant at 5%, ***denotes significant at 1%</w:t>
      </w:r>
    </w:p>
    <w:p w14:paraId="619BBC5F" w14:textId="77777777" w:rsidR="00D33E5D" w:rsidRDefault="00D33E5D">
      <w:pPr>
        <w:pStyle w:val="BodyText"/>
        <w:rPr>
          <w:sz w:val="29"/>
        </w:rPr>
      </w:pPr>
    </w:p>
    <w:p w14:paraId="2E967EC0" w14:textId="77777777" w:rsidR="00D33E5D" w:rsidRDefault="00120830">
      <w:pPr>
        <w:pStyle w:val="BodyText"/>
        <w:ind w:left="120" w:right="295"/>
      </w:pPr>
      <w:r>
        <w:t xml:space="preserve">The variable </w:t>
      </w:r>
      <w:r>
        <w:rPr>
          <w:i/>
        </w:rPr>
        <w:t xml:space="preserve">Gender </w:t>
      </w:r>
      <w:r>
        <w:t>is omitted to avoid collinearity with the individual fixed effects. Given that gender is a characteristic that does not change over time, as t</w:t>
      </w:r>
      <w:r>
        <w:t>he individual fixed effect, having both time invariant variables would produce perfect collinearity.</w:t>
      </w:r>
    </w:p>
    <w:p w14:paraId="5E89575A" w14:textId="77777777" w:rsidR="00D33E5D" w:rsidRDefault="00D33E5D">
      <w:pPr>
        <w:sectPr w:rsidR="00D33E5D">
          <w:type w:val="continuous"/>
          <w:pgSz w:w="11900" w:h="16840"/>
          <w:pgMar w:top="1400" w:right="1320" w:bottom="280" w:left="1320" w:header="720" w:footer="720" w:gutter="0"/>
          <w:cols w:space="720"/>
        </w:sectPr>
      </w:pPr>
    </w:p>
    <w:p w14:paraId="55E8FC19" w14:textId="77777777" w:rsidR="00D33E5D" w:rsidRDefault="00120830">
      <w:pPr>
        <w:pStyle w:val="BodyText"/>
        <w:spacing w:before="76"/>
        <w:ind w:left="120" w:right="156"/>
      </w:pPr>
      <w:r>
        <w:lastRenderedPageBreak/>
        <w:t>If we compare qualitatively the coefficients of the individual fixed effect regression with the ones estimated with the pooled OLS model, i</w:t>
      </w:r>
      <w:r>
        <w:t xml:space="preserve">t can be noticed that in terms of signs all the variables have the same, with the exception of </w:t>
      </w:r>
      <w:r>
        <w:rPr>
          <w:i/>
        </w:rPr>
        <w:t xml:space="preserve">Gender </w:t>
      </w:r>
      <w:r>
        <w:t xml:space="preserve">that is not estimated in the fixed effect case. The statistical significance, on the other hand, is the same only for the </w:t>
      </w:r>
      <w:proofErr w:type="spellStart"/>
      <w:r>
        <w:rPr>
          <w:i/>
        </w:rPr>
        <w:t>FinancialWealth</w:t>
      </w:r>
      <w:proofErr w:type="spellEnd"/>
      <w:r>
        <w:rPr>
          <w:i/>
        </w:rPr>
        <w:t xml:space="preserve"> </w:t>
      </w:r>
      <w:r>
        <w:t xml:space="preserve">and </w:t>
      </w:r>
      <w:proofErr w:type="spellStart"/>
      <w:r>
        <w:rPr>
          <w:i/>
        </w:rPr>
        <w:t>RealEstate</w:t>
      </w:r>
      <w:proofErr w:type="spellEnd"/>
      <w:r>
        <w:rPr>
          <w:i/>
        </w:rPr>
        <w:t xml:space="preserve"> </w:t>
      </w:r>
      <w:r>
        <w:t>v</w:t>
      </w:r>
      <w:r>
        <w:t xml:space="preserve">ariables, with a significance at the 1% level for both the models. The variable </w:t>
      </w:r>
      <w:r>
        <w:rPr>
          <w:i/>
        </w:rPr>
        <w:t xml:space="preserve">Business </w:t>
      </w:r>
      <w:r>
        <w:t xml:space="preserve">is statistically significant only for the individual fixed effect estimation while, instead, the variable </w:t>
      </w:r>
      <w:r>
        <w:rPr>
          <w:i/>
        </w:rPr>
        <w:t xml:space="preserve">Liability </w:t>
      </w:r>
      <w:r>
        <w:t>is significant only for the pooled OLS estimation.</w:t>
      </w:r>
    </w:p>
    <w:p w14:paraId="661C3434" w14:textId="77777777" w:rsidR="00D33E5D" w:rsidRDefault="00D33E5D">
      <w:pPr>
        <w:pStyle w:val="BodyText"/>
        <w:spacing w:before="5"/>
        <w:rPr>
          <w:sz w:val="29"/>
        </w:rPr>
      </w:pPr>
    </w:p>
    <w:p w14:paraId="630BA906" w14:textId="77777777" w:rsidR="00D33E5D" w:rsidRDefault="00120830">
      <w:pPr>
        <w:pStyle w:val="Heading1"/>
        <w:spacing w:before="1"/>
      </w:pPr>
      <w:r>
        <w:t>Task 3</w:t>
      </w:r>
    </w:p>
    <w:p w14:paraId="516027DE" w14:textId="77777777" w:rsidR="00D33E5D" w:rsidRDefault="00D33E5D">
      <w:pPr>
        <w:pStyle w:val="BodyText"/>
        <w:spacing w:before="11"/>
        <w:rPr>
          <w:b/>
          <w:sz w:val="28"/>
        </w:rPr>
      </w:pPr>
    </w:p>
    <w:p w14:paraId="70E63D92" w14:textId="77777777" w:rsidR="00D33E5D" w:rsidRDefault="00120830">
      <w:pPr>
        <w:pStyle w:val="BodyText"/>
        <w:ind w:left="120"/>
      </w:pPr>
      <w:r>
        <w:t>Table 3. F-test Results to determine if individual-fixed effects are necessary</w:t>
      </w:r>
    </w:p>
    <w:p w14:paraId="4BD506A5" w14:textId="77777777" w:rsidR="00D33E5D" w:rsidRDefault="00120830">
      <w:pPr>
        <w:pStyle w:val="BodyText"/>
        <w:spacing w:before="5"/>
        <w:rPr>
          <w:sz w:val="23"/>
        </w:rPr>
      </w:pPr>
      <w:r>
        <w:rPr>
          <w:noProof/>
        </w:rPr>
        <mc:AlternateContent>
          <mc:Choice Requires="wps">
            <w:drawing>
              <wp:anchor distT="0" distB="0" distL="0" distR="0" simplePos="0" relativeHeight="251657728" behindDoc="1" locked="0" layoutInCell="1" allowOverlap="1" wp14:anchorId="0BB708AE" wp14:editId="07D4AE77">
                <wp:simplePos x="0" y="0"/>
                <wp:positionH relativeFrom="page">
                  <wp:posOffset>914400</wp:posOffset>
                </wp:positionH>
                <wp:positionV relativeFrom="paragraph">
                  <wp:posOffset>196215</wp:posOffset>
                </wp:positionV>
                <wp:extent cx="2792095" cy="635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2095" cy="635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CB807" id="Rectangle 2" o:spid="_x0000_s1026" style="position:absolute;margin-left:1in;margin-top:15.45pt;width:219.85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" fillcolor="#7f7f7f" stroked="f">
                <v:path arrowok="t"/>
                <w10:wrap type="topAndBottom" anchorx="page"/>
              </v:rect>
            </w:pict>
          </mc:Fallback>
        </mc:AlternateContent>
      </w:r>
    </w:p>
    <w:p w14:paraId="466CC47A" w14:textId="77777777" w:rsidR="00D33E5D" w:rsidRDefault="00120830">
      <w:pPr>
        <w:pStyle w:val="BodyText"/>
        <w:tabs>
          <w:tab w:val="left" w:pos="4516"/>
        </w:tabs>
        <w:spacing w:before="1"/>
        <w:ind w:left="120"/>
      </w:pPr>
      <w:r>
        <w:rPr>
          <w:u w:val="single" w:color="7F7F7F"/>
        </w:rPr>
        <w:t xml:space="preserve"> </w:t>
      </w:r>
      <w:r>
        <w:rPr>
          <w:spacing w:val="-15"/>
          <w:u w:val="single" w:color="7F7F7F"/>
        </w:rPr>
        <w:t xml:space="preserve"> </w:t>
      </w:r>
      <w:proofErr w:type="gramStart"/>
      <w:r>
        <w:rPr>
          <w:u w:val="single" w:color="7F7F7F"/>
        </w:rPr>
        <w:t>F(</w:t>
      </w:r>
      <w:proofErr w:type="gramEnd"/>
      <w:r>
        <w:rPr>
          <w:u w:val="single" w:color="7F7F7F"/>
        </w:rPr>
        <w:t>475, 3328) = 3.07</w:t>
      </w:r>
      <w:r>
        <w:rPr>
          <w:u w:val="single" w:color="7F7F7F"/>
        </w:rPr>
        <w:tab/>
      </w:r>
    </w:p>
    <w:p w14:paraId="55BA62AC" w14:textId="77777777" w:rsidR="00D33E5D" w:rsidRDefault="00120830">
      <w:pPr>
        <w:pStyle w:val="BodyText"/>
        <w:tabs>
          <w:tab w:val="left" w:pos="4516"/>
        </w:tabs>
        <w:spacing w:before="41"/>
        <w:ind w:left="105"/>
      </w:pPr>
      <w:r>
        <w:rPr>
          <w:u w:val="single" w:color="7F7F7F"/>
        </w:rPr>
        <w:t xml:space="preserve">  Prob &gt; F =</w:t>
      </w:r>
      <w:r>
        <w:rPr>
          <w:spacing w:val="-1"/>
          <w:u w:val="single" w:color="7F7F7F"/>
        </w:rPr>
        <w:t xml:space="preserve"> </w:t>
      </w:r>
      <w:r>
        <w:rPr>
          <w:u w:val="single" w:color="7F7F7F"/>
        </w:rPr>
        <w:t>0.0000</w:t>
      </w:r>
      <w:r>
        <w:rPr>
          <w:u w:val="single" w:color="7F7F7F"/>
        </w:rPr>
        <w:tab/>
      </w:r>
    </w:p>
    <w:p w14:paraId="6A683EF7" w14:textId="77777777" w:rsidR="00D33E5D" w:rsidRDefault="00D33E5D">
      <w:pPr>
        <w:pStyle w:val="BodyText"/>
        <w:rPr>
          <w:sz w:val="22"/>
        </w:rPr>
      </w:pPr>
    </w:p>
    <w:p w14:paraId="3C448BCE" w14:textId="77777777" w:rsidR="00D33E5D" w:rsidRDefault="00120830">
      <w:pPr>
        <w:pStyle w:val="BodyText"/>
        <w:spacing w:before="92" w:line="237" w:lineRule="auto"/>
        <w:ind w:left="120" w:right="428"/>
      </w:pPr>
      <w:r>
        <w:t xml:space="preserve">The table above shows the F-test results where the null hypothesis is if all individual-fixed </w:t>
      </w:r>
      <w:r>
        <w:rPr>
          <w:position w:val="2"/>
        </w:rPr>
        <w:t xml:space="preserve">effects </w:t>
      </w:r>
      <w:r>
        <w:rPr>
          <w:i/>
          <w:position w:val="2"/>
        </w:rPr>
        <w:t>u</w:t>
      </w:r>
      <w:proofErr w:type="spellStart"/>
      <w:r>
        <w:rPr>
          <w:i/>
          <w:sz w:val="16"/>
        </w:rPr>
        <w:t>i</w:t>
      </w:r>
      <w:proofErr w:type="spellEnd"/>
      <w:r>
        <w:rPr>
          <w:i/>
          <w:sz w:val="16"/>
        </w:rPr>
        <w:t xml:space="preserve"> </w:t>
      </w:r>
      <w:r>
        <w:rPr>
          <w:position w:val="2"/>
        </w:rPr>
        <w:t>are equal to 0. The H</w:t>
      </w:r>
      <w:r>
        <w:rPr>
          <w:sz w:val="16"/>
        </w:rPr>
        <w:t xml:space="preserve">0 </w:t>
      </w:r>
      <w:r>
        <w:rPr>
          <w:position w:val="2"/>
        </w:rPr>
        <w:t>is rejected, with a p-value that is basically equal to 0.</w:t>
      </w:r>
    </w:p>
    <w:p w14:paraId="2CB44444" w14:textId="77777777" w:rsidR="00D33E5D" w:rsidRDefault="00120830">
      <w:pPr>
        <w:pStyle w:val="BodyText"/>
        <w:spacing w:before="1"/>
        <w:ind w:left="120"/>
      </w:pPr>
      <w:r>
        <w:t>Individual-fixed effects are necessary.</w:t>
      </w:r>
    </w:p>
    <w:p w14:paraId="1AABA3CC" w14:textId="77777777" w:rsidR="00D33E5D" w:rsidRDefault="00D33E5D">
      <w:pPr>
        <w:pStyle w:val="BodyText"/>
        <w:rPr>
          <w:sz w:val="26"/>
        </w:rPr>
      </w:pPr>
    </w:p>
    <w:p w14:paraId="45B77A56" w14:textId="77777777" w:rsidR="00D33E5D" w:rsidRDefault="00D33E5D">
      <w:pPr>
        <w:pStyle w:val="BodyText"/>
        <w:spacing w:before="1"/>
        <w:rPr>
          <w:sz w:val="30"/>
        </w:rPr>
      </w:pPr>
    </w:p>
    <w:p w14:paraId="2ADD1C0C" w14:textId="77777777" w:rsidR="00D33E5D" w:rsidRDefault="00120830">
      <w:pPr>
        <w:pStyle w:val="Heading1"/>
        <w:spacing w:before="1"/>
      </w:pPr>
      <w:r>
        <w:t>Task 4</w:t>
      </w:r>
    </w:p>
    <w:p w14:paraId="7F89B3EC" w14:textId="77777777" w:rsidR="00D33E5D" w:rsidRDefault="00D33E5D">
      <w:pPr>
        <w:pStyle w:val="BodyText"/>
        <w:rPr>
          <w:b/>
          <w:sz w:val="29"/>
        </w:rPr>
      </w:pPr>
    </w:p>
    <w:p w14:paraId="60C87472" w14:textId="77777777" w:rsidR="00D33E5D" w:rsidRDefault="00120830">
      <w:pPr>
        <w:pStyle w:val="BodyText"/>
        <w:ind w:left="120"/>
      </w:pPr>
      <w:r>
        <w:t>Table 4. Individual-</w:t>
      </w:r>
      <w:r>
        <w:t>Random Effects regression estimation results</w:t>
      </w:r>
    </w:p>
    <w:p w14:paraId="0528223E" w14:textId="77777777" w:rsidR="00D33E5D" w:rsidRDefault="00D33E5D">
      <w:pPr>
        <w:pStyle w:val="BodyText"/>
        <w:spacing w:before="7"/>
        <w:rPr>
          <w:sz w:val="21"/>
        </w:rPr>
      </w:pPr>
    </w:p>
    <w:p w14:paraId="6FB65C6B" w14:textId="77777777" w:rsidR="00D33E5D" w:rsidRDefault="00D33E5D">
      <w:pPr>
        <w:rPr>
          <w:sz w:val="21"/>
        </w:rPr>
        <w:sectPr w:rsidR="00D33E5D">
          <w:pgSz w:w="11900" w:h="16840"/>
          <w:pgMar w:top="1360" w:right="1320" w:bottom="280" w:left="1320" w:header="720" w:footer="720" w:gutter="0"/>
          <w:cols w:space="720"/>
        </w:sectPr>
      </w:pPr>
    </w:p>
    <w:p w14:paraId="4204620B" w14:textId="77777777" w:rsidR="00D33E5D" w:rsidRDefault="00120830">
      <w:pPr>
        <w:pStyle w:val="BodyText"/>
        <w:spacing w:before="90" w:line="264" w:lineRule="auto"/>
        <w:ind w:left="957" w:right="-19" w:firstLine="173"/>
      </w:pPr>
      <w:r>
        <w:t>Dependent Variable: Independent Variables</w:t>
      </w:r>
    </w:p>
    <w:p w14:paraId="3D320C80" w14:textId="77777777" w:rsidR="00D33E5D" w:rsidRDefault="00120830">
      <w:pPr>
        <w:spacing w:before="90"/>
        <w:ind w:left="177"/>
        <w:rPr>
          <w:i/>
          <w:sz w:val="24"/>
        </w:rPr>
      </w:pPr>
      <w:r>
        <w:br w:type="column"/>
      </w:r>
      <w:r>
        <w:rPr>
          <w:i/>
          <w:sz w:val="24"/>
        </w:rPr>
        <w:t>Securities/</w:t>
      </w:r>
      <w:proofErr w:type="spellStart"/>
      <w:r>
        <w:rPr>
          <w:i/>
          <w:sz w:val="24"/>
        </w:rPr>
        <w:t>TotalNetWealth</w:t>
      </w:r>
      <w:proofErr w:type="spellEnd"/>
    </w:p>
    <w:p w14:paraId="44164F6F" w14:textId="77777777" w:rsidR="00D33E5D" w:rsidRDefault="00120830">
      <w:pPr>
        <w:pStyle w:val="BodyText"/>
        <w:tabs>
          <w:tab w:val="left" w:pos="4332"/>
        </w:tabs>
        <w:spacing w:before="26"/>
        <w:ind w:left="1194"/>
      </w:pPr>
      <w:r>
        <w:t>Coefficient</w:t>
      </w:r>
      <w:r>
        <w:tab/>
        <w:t>p-value</w:t>
      </w:r>
    </w:p>
    <w:p w14:paraId="26F2335C" w14:textId="77777777" w:rsidR="00D33E5D" w:rsidRDefault="00D33E5D">
      <w:pPr>
        <w:sectPr w:rsidR="00D33E5D">
          <w:type w:val="continuous"/>
          <w:pgSz w:w="11900" w:h="16840"/>
          <w:pgMar w:top="1400" w:right="1320" w:bottom="280" w:left="1320" w:header="720" w:footer="720" w:gutter="0"/>
          <w:cols w:num="2" w:space="720" w:equalWidth="0">
            <w:col w:w="3124" w:space="40"/>
            <w:col w:w="6096"/>
          </w:cols>
        </w:sectPr>
      </w:pPr>
    </w:p>
    <w:tbl>
      <w:tblPr>
        <w:tblW w:w="0" w:type="auto"/>
        <w:tblInd w:w="127" w:type="dxa"/>
        <w:tblLayout w:type="fixed"/>
        <w:tblCellMar>
          <w:left w:w="0" w:type="dxa"/>
          <w:right w:w="0" w:type="dxa"/>
        </w:tblCellMar>
        <w:tblLook w:val="01E0" w:firstRow="1" w:lastRow="1" w:firstColumn="1" w:lastColumn="1" w:noHBand="0" w:noVBand="0"/>
      </w:tblPr>
      <w:tblGrid>
        <w:gridCol w:w="3115"/>
        <w:gridCol w:w="3148"/>
        <w:gridCol w:w="2761"/>
      </w:tblGrid>
      <w:tr w:rsidR="00D33E5D" w14:paraId="3A75D2A7" w14:textId="77777777">
        <w:trPr>
          <w:trHeight w:val="306"/>
        </w:trPr>
        <w:tc>
          <w:tcPr>
            <w:tcW w:w="3115" w:type="dxa"/>
            <w:tcBorders>
              <w:top w:val="single" w:sz="4" w:space="0" w:color="7F7F7F"/>
              <w:right w:val="single" w:sz="4" w:space="0" w:color="7F7F7F"/>
            </w:tcBorders>
            <w:shd w:val="clear" w:color="auto" w:fill="F2F2F2"/>
          </w:tcPr>
          <w:p w14:paraId="34A928B0" w14:textId="77777777" w:rsidR="00D33E5D" w:rsidRDefault="00120830">
            <w:pPr>
              <w:pStyle w:val="TableParagraph"/>
              <w:jc w:val="right"/>
              <w:rPr>
                <w:i/>
                <w:sz w:val="24"/>
              </w:rPr>
            </w:pPr>
            <w:proofErr w:type="spellStart"/>
            <w:r>
              <w:rPr>
                <w:i/>
                <w:sz w:val="24"/>
              </w:rPr>
              <w:t>FinancialWealth</w:t>
            </w:r>
            <w:proofErr w:type="spellEnd"/>
          </w:p>
        </w:tc>
        <w:tc>
          <w:tcPr>
            <w:tcW w:w="3148" w:type="dxa"/>
            <w:tcBorders>
              <w:top w:val="single" w:sz="4" w:space="0" w:color="7F7F7F"/>
              <w:left w:val="single" w:sz="4" w:space="0" w:color="7F7F7F"/>
            </w:tcBorders>
            <w:shd w:val="clear" w:color="auto" w:fill="F2F2F2"/>
          </w:tcPr>
          <w:p w14:paraId="588AC0BA" w14:textId="77777777" w:rsidR="00D33E5D" w:rsidRDefault="00120830">
            <w:pPr>
              <w:pStyle w:val="TableParagraph"/>
              <w:ind w:left="1173" w:right="1002"/>
              <w:rPr>
                <w:sz w:val="24"/>
              </w:rPr>
            </w:pPr>
            <w:r>
              <w:rPr>
                <w:sz w:val="24"/>
              </w:rPr>
              <w:t>1.59e-07</w:t>
            </w:r>
          </w:p>
        </w:tc>
        <w:tc>
          <w:tcPr>
            <w:tcW w:w="2761" w:type="dxa"/>
            <w:tcBorders>
              <w:top w:val="single" w:sz="4" w:space="0" w:color="7F7F7F"/>
            </w:tcBorders>
            <w:shd w:val="clear" w:color="auto" w:fill="F2F2F2"/>
          </w:tcPr>
          <w:p w14:paraId="5E1082C6" w14:textId="77777777" w:rsidR="00D33E5D" w:rsidRDefault="00120830">
            <w:pPr>
              <w:pStyle w:val="TableParagraph"/>
              <w:ind w:left="1002" w:right="819"/>
              <w:rPr>
                <w:sz w:val="24"/>
              </w:rPr>
            </w:pPr>
            <w:r>
              <w:rPr>
                <w:sz w:val="24"/>
              </w:rPr>
              <w:t>0.000***</w:t>
            </w:r>
          </w:p>
        </w:tc>
      </w:tr>
      <w:tr w:rsidR="00D33E5D" w14:paraId="14122285" w14:textId="77777777">
        <w:trPr>
          <w:trHeight w:val="307"/>
        </w:trPr>
        <w:tc>
          <w:tcPr>
            <w:tcW w:w="3115" w:type="dxa"/>
            <w:tcBorders>
              <w:right w:val="single" w:sz="4" w:space="0" w:color="7F7F7F"/>
            </w:tcBorders>
          </w:tcPr>
          <w:p w14:paraId="551F19A6" w14:textId="77777777" w:rsidR="00D33E5D" w:rsidRDefault="00120830">
            <w:pPr>
              <w:pStyle w:val="TableParagraph"/>
              <w:jc w:val="right"/>
              <w:rPr>
                <w:i/>
                <w:sz w:val="24"/>
              </w:rPr>
            </w:pPr>
            <w:proofErr w:type="spellStart"/>
            <w:r>
              <w:rPr>
                <w:i/>
                <w:sz w:val="24"/>
              </w:rPr>
              <w:t>RealEstate</w:t>
            </w:r>
            <w:proofErr w:type="spellEnd"/>
          </w:p>
        </w:tc>
        <w:tc>
          <w:tcPr>
            <w:tcW w:w="3148" w:type="dxa"/>
            <w:tcBorders>
              <w:left w:val="single" w:sz="4" w:space="0" w:color="7F7F7F"/>
            </w:tcBorders>
          </w:tcPr>
          <w:p w14:paraId="2527CC00" w14:textId="77777777" w:rsidR="00D33E5D" w:rsidRDefault="00120830">
            <w:pPr>
              <w:pStyle w:val="TableParagraph"/>
              <w:ind w:left="1173" w:right="1002"/>
              <w:rPr>
                <w:sz w:val="24"/>
              </w:rPr>
            </w:pPr>
            <w:r>
              <w:rPr>
                <w:sz w:val="24"/>
              </w:rPr>
              <w:t>-5.44e-08</w:t>
            </w:r>
          </w:p>
        </w:tc>
        <w:tc>
          <w:tcPr>
            <w:tcW w:w="2761" w:type="dxa"/>
          </w:tcPr>
          <w:p w14:paraId="02C9D58D" w14:textId="77777777" w:rsidR="00D33E5D" w:rsidRDefault="00120830">
            <w:pPr>
              <w:pStyle w:val="TableParagraph"/>
              <w:ind w:left="1002" w:right="819"/>
              <w:rPr>
                <w:sz w:val="24"/>
              </w:rPr>
            </w:pPr>
            <w:r>
              <w:rPr>
                <w:sz w:val="24"/>
              </w:rPr>
              <w:t>0.000***</w:t>
            </w:r>
          </w:p>
        </w:tc>
      </w:tr>
      <w:tr w:rsidR="00D33E5D" w14:paraId="4C46C8CE" w14:textId="77777777">
        <w:trPr>
          <w:trHeight w:val="307"/>
        </w:trPr>
        <w:tc>
          <w:tcPr>
            <w:tcW w:w="3115" w:type="dxa"/>
            <w:tcBorders>
              <w:right w:val="single" w:sz="4" w:space="0" w:color="7F7F7F"/>
            </w:tcBorders>
            <w:shd w:val="clear" w:color="auto" w:fill="F2F2F2"/>
          </w:tcPr>
          <w:p w14:paraId="16C306D0" w14:textId="77777777" w:rsidR="00D33E5D" w:rsidRDefault="00120830">
            <w:pPr>
              <w:pStyle w:val="TableParagraph"/>
              <w:jc w:val="right"/>
              <w:rPr>
                <w:i/>
                <w:sz w:val="24"/>
              </w:rPr>
            </w:pPr>
            <w:r>
              <w:rPr>
                <w:i/>
                <w:sz w:val="24"/>
              </w:rPr>
              <w:t>Business</w:t>
            </w:r>
          </w:p>
        </w:tc>
        <w:tc>
          <w:tcPr>
            <w:tcW w:w="3148" w:type="dxa"/>
            <w:tcBorders>
              <w:left w:val="single" w:sz="4" w:space="0" w:color="7F7F7F"/>
            </w:tcBorders>
            <w:shd w:val="clear" w:color="auto" w:fill="F2F2F2"/>
          </w:tcPr>
          <w:p w14:paraId="52E91069" w14:textId="77777777" w:rsidR="00D33E5D" w:rsidRDefault="00120830">
            <w:pPr>
              <w:pStyle w:val="TableParagraph"/>
              <w:ind w:left="1173" w:right="1002"/>
              <w:rPr>
                <w:sz w:val="24"/>
              </w:rPr>
            </w:pPr>
            <w:r>
              <w:rPr>
                <w:sz w:val="24"/>
              </w:rPr>
              <w:t>-2.15e-08</w:t>
            </w:r>
          </w:p>
        </w:tc>
        <w:tc>
          <w:tcPr>
            <w:tcW w:w="2761" w:type="dxa"/>
            <w:shd w:val="clear" w:color="auto" w:fill="F2F2F2"/>
          </w:tcPr>
          <w:p w14:paraId="5227647C" w14:textId="77777777" w:rsidR="00D33E5D" w:rsidRDefault="00120830">
            <w:pPr>
              <w:pStyle w:val="TableParagraph"/>
              <w:ind w:left="1002" w:right="819"/>
              <w:rPr>
                <w:sz w:val="24"/>
              </w:rPr>
            </w:pPr>
            <w:r>
              <w:rPr>
                <w:sz w:val="24"/>
              </w:rPr>
              <w:t>0.232</w:t>
            </w:r>
          </w:p>
        </w:tc>
      </w:tr>
      <w:tr w:rsidR="00D33E5D" w14:paraId="0005352D" w14:textId="77777777">
        <w:trPr>
          <w:trHeight w:val="302"/>
        </w:trPr>
        <w:tc>
          <w:tcPr>
            <w:tcW w:w="3115" w:type="dxa"/>
            <w:tcBorders>
              <w:right w:val="single" w:sz="4" w:space="0" w:color="7F7F7F"/>
            </w:tcBorders>
          </w:tcPr>
          <w:p w14:paraId="529265EB" w14:textId="77777777" w:rsidR="00D33E5D" w:rsidRDefault="00120830">
            <w:pPr>
              <w:pStyle w:val="TableParagraph"/>
              <w:spacing w:before="0" w:line="274" w:lineRule="exact"/>
              <w:jc w:val="right"/>
              <w:rPr>
                <w:i/>
                <w:sz w:val="24"/>
              </w:rPr>
            </w:pPr>
            <w:r>
              <w:rPr>
                <w:i/>
                <w:sz w:val="24"/>
              </w:rPr>
              <w:t>Liability</w:t>
            </w:r>
          </w:p>
        </w:tc>
        <w:tc>
          <w:tcPr>
            <w:tcW w:w="3148" w:type="dxa"/>
            <w:tcBorders>
              <w:left w:val="single" w:sz="4" w:space="0" w:color="7F7F7F"/>
            </w:tcBorders>
          </w:tcPr>
          <w:p w14:paraId="555CD577" w14:textId="77777777" w:rsidR="00D33E5D" w:rsidRDefault="00120830">
            <w:pPr>
              <w:pStyle w:val="TableParagraph"/>
              <w:spacing w:before="0" w:line="274" w:lineRule="exact"/>
              <w:ind w:left="1173" w:right="1002"/>
              <w:rPr>
                <w:sz w:val="24"/>
              </w:rPr>
            </w:pPr>
            <w:r>
              <w:rPr>
                <w:sz w:val="24"/>
              </w:rPr>
              <w:t>-6.57e-08</w:t>
            </w:r>
          </w:p>
        </w:tc>
        <w:tc>
          <w:tcPr>
            <w:tcW w:w="2761" w:type="dxa"/>
          </w:tcPr>
          <w:p w14:paraId="6576220D" w14:textId="77777777" w:rsidR="00D33E5D" w:rsidRDefault="00120830">
            <w:pPr>
              <w:pStyle w:val="TableParagraph"/>
              <w:spacing w:before="0" w:line="274" w:lineRule="exact"/>
              <w:ind w:left="1002" w:right="819"/>
              <w:rPr>
                <w:sz w:val="24"/>
              </w:rPr>
            </w:pPr>
            <w:r>
              <w:rPr>
                <w:sz w:val="24"/>
              </w:rPr>
              <w:t>0.148</w:t>
            </w:r>
          </w:p>
        </w:tc>
      </w:tr>
      <w:tr w:rsidR="00D33E5D" w14:paraId="5FA48F4A" w14:textId="77777777">
        <w:trPr>
          <w:trHeight w:val="307"/>
        </w:trPr>
        <w:tc>
          <w:tcPr>
            <w:tcW w:w="3115" w:type="dxa"/>
            <w:tcBorders>
              <w:right w:val="single" w:sz="4" w:space="0" w:color="7F7F7F"/>
            </w:tcBorders>
            <w:shd w:val="clear" w:color="auto" w:fill="F2F2F2"/>
          </w:tcPr>
          <w:p w14:paraId="62D5BAC4" w14:textId="77777777" w:rsidR="00D33E5D" w:rsidRDefault="00120830">
            <w:pPr>
              <w:pStyle w:val="TableParagraph"/>
              <w:jc w:val="right"/>
              <w:rPr>
                <w:i/>
                <w:sz w:val="24"/>
              </w:rPr>
            </w:pPr>
            <w:r>
              <w:rPr>
                <w:i/>
                <w:sz w:val="24"/>
              </w:rPr>
              <w:t>Gender</w:t>
            </w:r>
          </w:p>
        </w:tc>
        <w:tc>
          <w:tcPr>
            <w:tcW w:w="3148" w:type="dxa"/>
            <w:tcBorders>
              <w:left w:val="single" w:sz="4" w:space="0" w:color="7F7F7F"/>
            </w:tcBorders>
            <w:shd w:val="clear" w:color="auto" w:fill="F2F2F2"/>
          </w:tcPr>
          <w:p w14:paraId="3C6ACC9E" w14:textId="77777777" w:rsidR="00D33E5D" w:rsidRDefault="00120830">
            <w:pPr>
              <w:pStyle w:val="TableParagraph"/>
              <w:ind w:left="1173" w:right="1002"/>
              <w:rPr>
                <w:sz w:val="24"/>
              </w:rPr>
            </w:pPr>
            <w:r>
              <w:rPr>
                <w:sz w:val="24"/>
              </w:rPr>
              <w:t>0.020</w:t>
            </w:r>
          </w:p>
        </w:tc>
        <w:tc>
          <w:tcPr>
            <w:tcW w:w="2761" w:type="dxa"/>
            <w:shd w:val="clear" w:color="auto" w:fill="F2F2F2"/>
          </w:tcPr>
          <w:p w14:paraId="6838A1D0" w14:textId="77777777" w:rsidR="00D33E5D" w:rsidRDefault="00120830">
            <w:pPr>
              <w:pStyle w:val="TableParagraph"/>
              <w:ind w:left="1002" w:right="819"/>
              <w:rPr>
                <w:sz w:val="24"/>
              </w:rPr>
            </w:pPr>
            <w:r>
              <w:rPr>
                <w:sz w:val="24"/>
              </w:rPr>
              <w:t>0.039**</w:t>
            </w:r>
          </w:p>
        </w:tc>
      </w:tr>
      <w:tr w:rsidR="00D33E5D" w14:paraId="028AE942" w14:textId="77777777">
        <w:trPr>
          <w:trHeight w:val="307"/>
        </w:trPr>
        <w:tc>
          <w:tcPr>
            <w:tcW w:w="3115" w:type="dxa"/>
            <w:tcBorders>
              <w:right w:val="single" w:sz="4" w:space="0" w:color="7F7F7F"/>
            </w:tcBorders>
          </w:tcPr>
          <w:p w14:paraId="4719E4D8" w14:textId="77777777" w:rsidR="00D33E5D" w:rsidRDefault="00120830">
            <w:pPr>
              <w:pStyle w:val="TableParagraph"/>
              <w:jc w:val="right"/>
              <w:rPr>
                <w:i/>
                <w:sz w:val="24"/>
              </w:rPr>
            </w:pPr>
            <w:r>
              <w:rPr>
                <w:i/>
                <w:sz w:val="24"/>
              </w:rPr>
              <w:t>Constant</w:t>
            </w:r>
          </w:p>
        </w:tc>
        <w:tc>
          <w:tcPr>
            <w:tcW w:w="3148" w:type="dxa"/>
            <w:tcBorders>
              <w:left w:val="single" w:sz="4" w:space="0" w:color="7F7F7F"/>
            </w:tcBorders>
          </w:tcPr>
          <w:p w14:paraId="476D1FF0" w14:textId="77777777" w:rsidR="00D33E5D" w:rsidRDefault="00120830">
            <w:pPr>
              <w:pStyle w:val="TableParagraph"/>
              <w:ind w:left="1173" w:right="1002"/>
              <w:rPr>
                <w:sz w:val="24"/>
              </w:rPr>
            </w:pPr>
            <w:r>
              <w:rPr>
                <w:sz w:val="24"/>
              </w:rPr>
              <w:t>0.051</w:t>
            </w:r>
          </w:p>
        </w:tc>
        <w:tc>
          <w:tcPr>
            <w:tcW w:w="2761" w:type="dxa"/>
          </w:tcPr>
          <w:p w14:paraId="406F227D" w14:textId="77777777" w:rsidR="00D33E5D" w:rsidRDefault="00120830">
            <w:pPr>
              <w:pStyle w:val="TableParagraph"/>
              <w:ind w:left="1002" w:right="819"/>
              <w:rPr>
                <w:sz w:val="24"/>
              </w:rPr>
            </w:pPr>
            <w:r>
              <w:rPr>
                <w:sz w:val="24"/>
              </w:rPr>
              <w:t>0.000***</w:t>
            </w:r>
          </w:p>
        </w:tc>
      </w:tr>
    </w:tbl>
    <w:p w14:paraId="26234645" w14:textId="77777777" w:rsidR="00D33E5D" w:rsidRDefault="00D33E5D">
      <w:pPr>
        <w:pStyle w:val="BodyText"/>
        <w:spacing w:before="8"/>
        <w:rPr>
          <w:sz w:val="18"/>
        </w:rPr>
      </w:pPr>
    </w:p>
    <w:p w14:paraId="324B8EE0" w14:textId="77777777" w:rsidR="00D33E5D" w:rsidRDefault="00120830">
      <w:pPr>
        <w:pStyle w:val="BodyText"/>
        <w:tabs>
          <w:tab w:val="left" w:pos="1541"/>
        </w:tabs>
        <w:spacing w:before="90"/>
        <w:ind w:left="120"/>
      </w:pPr>
      <w:r>
        <w:t>Chi2(5)</w:t>
      </w:r>
      <w:r>
        <w:rPr>
          <w:spacing w:val="59"/>
        </w:rPr>
        <w:t xml:space="preserve"> </w:t>
      </w:r>
      <w:r>
        <w:t>=</w:t>
      </w:r>
      <w:r>
        <w:tab/>
        <w:t>77.91</w:t>
      </w:r>
    </w:p>
    <w:p w14:paraId="17B4EEA2" w14:textId="77777777" w:rsidR="00D33E5D" w:rsidRDefault="00120830">
      <w:pPr>
        <w:pStyle w:val="BodyText"/>
        <w:tabs>
          <w:tab w:val="left" w:pos="1910"/>
          <w:tab w:val="left" w:pos="2501"/>
        </w:tabs>
        <w:spacing w:before="31" w:line="266" w:lineRule="auto"/>
        <w:ind w:left="120" w:right="6096"/>
      </w:pPr>
      <w:r>
        <w:t>Prob &gt;</w:t>
      </w:r>
      <w:r>
        <w:rPr>
          <w:spacing w:val="-1"/>
        </w:rPr>
        <w:t xml:space="preserve"> </w:t>
      </w:r>
      <w:r>
        <w:t>Chi2   =</w:t>
      </w:r>
      <w:r>
        <w:tab/>
        <w:t>0.0000*** Overall</w:t>
      </w:r>
      <w:r>
        <w:rPr>
          <w:spacing w:val="-1"/>
        </w:rPr>
        <w:t xml:space="preserve"> </w:t>
      </w:r>
      <w:r>
        <w:t>R-</w:t>
      </w:r>
      <w:proofErr w:type="gramStart"/>
      <w:r>
        <w:t xml:space="preserve">squared </w:t>
      </w:r>
      <w:r>
        <w:rPr>
          <w:spacing w:val="58"/>
        </w:rPr>
        <w:t xml:space="preserve"> </w:t>
      </w:r>
      <w:r>
        <w:t>=</w:t>
      </w:r>
      <w:proofErr w:type="gramEnd"/>
      <w:r>
        <w:tab/>
      </w:r>
      <w:r>
        <w:rPr>
          <w:spacing w:val="-3"/>
        </w:rPr>
        <w:t>0.0337</w:t>
      </w:r>
    </w:p>
    <w:p w14:paraId="13338CBA" w14:textId="77777777" w:rsidR="00D33E5D" w:rsidRDefault="00D33E5D">
      <w:pPr>
        <w:pStyle w:val="BodyText"/>
        <w:spacing w:before="5"/>
        <w:rPr>
          <w:sz w:val="26"/>
        </w:rPr>
      </w:pPr>
    </w:p>
    <w:p w14:paraId="3BAA872C" w14:textId="77777777" w:rsidR="00D33E5D" w:rsidRDefault="00120830">
      <w:pPr>
        <w:pStyle w:val="BodyText"/>
        <w:ind w:left="120"/>
      </w:pPr>
      <w:r>
        <w:t>Note: *denotes significant at 10%, **denotes significant at 5%, ***denotes significant at 1%</w:t>
      </w:r>
    </w:p>
    <w:p w14:paraId="18108764" w14:textId="77777777" w:rsidR="00D33E5D" w:rsidRDefault="00D33E5D">
      <w:pPr>
        <w:pStyle w:val="BodyText"/>
        <w:rPr>
          <w:sz w:val="26"/>
        </w:rPr>
      </w:pPr>
    </w:p>
    <w:p w14:paraId="4D26CA17" w14:textId="77777777" w:rsidR="00D33E5D" w:rsidRDefault="00D33E5D">
      <w:pPr>
        <w:pStyle w:val="BodyText"/>
        <w:spacing w:before="1"/>
        <w:rPr>
          <w:sz w:val="30"/>
        </w:rPr>
      </w:pPr>
    </w:p>
    <w:p w14:paraId="6423A820" w14:textId="77777777" w:rsidR="00D33E5D" w:rsidRDefault="00120830">
      <w:pPr>
        <w:pStyle w:val="Heading1"/>
        <w:spacing w:before="1"/>
      </w:pPr>
      <w:r>
        <w:t>Task 5</w:t>
      </w:r>
    </w:p>
    <w:p w14:paraId="46F5B050" w14:textId="77777777" w:rsidR="00D33E5D" w:rsidRDefault="00D33E5D">
      <w:pPr>
        <w:pStyle w:val="BodyText"/>
        <w:rPr>
          <w:b/>
          <w:sz w:val="29"/>
        </w:rPr>
      </w:pPr>
    </w:p>
    <w:p w14:paraId="5A79BAFD" w14:textId="77777777" w:rsidR="00D33E5D" w:rsidRDefault="00120830">
      <w:pPr>
        <w:pStyle w:val="BodyText"/>
        <w:ind w:left="120" w:right="395"/>
      </w:pPr>
      <w:r>
        <w:t xml:space="preserve">Looking at the Hausman test results, in this case we reject the null hypothesis of a </w:t>
      </w:r>
      <w:proofErr w:type="spellStart"/>
      <w:proofErr w:type="gramStart"/>
      <w:r>
        <w:t>non systematic</w:t>
      </w:r>
      <w:proofErr w:type="spellEnd"/>
      <w:proofErr w:type="gramEnd"/>
      <w:r>
        <w:t xml:space="preserve"> difference between the coefficients of the individual</w:t>
      </w:r>
      <w:r>
        <w:t xml:space="preserve">-fixed effect and random effect estimated models. Finding ourselves in the alternative hypothesis, where the random effect model’s coefficient </w:t>
      </w:r>
      <w:proofErr w:type="gramStart"/>
      <w:r>
        <w:t>are</w:t>
      </w:r>
      <w:proofErr w:type="gramEnd"/>
      <w:r>
        <w:t xml:space="preserve"> not consistent, we prefer the individual-fixed effect model.</w:t>
      </w:r>
    </w:p>
    <w:p w14:paraId="0B075228" w14:textId="77777777" w:rsidR="00D33E5D" w:rsidRDefault="00D33E5D">
      <w:pPr>
        <w:sectPr w:rsidR="00D33E5D">
          <w:type w:val="continuous"/>
          <w:pgSz w:w="11900" w:h="16840"/>
          <w:pgMar w:top="1400" w:right="1320" w:bottom="280" w:left="1320" w:header="720" w:footer="720" w:gutter="0"/>
          <w:cols w:space="720"/>
        </w:sectPr>
      </w:pPr>
    </w:p>
    <w:p w14:paraId="32E77EA1" w14:textId="77777777" w:rsidR="00D33E5D" w:rsidRDefault="00120830">
      <w:pPr>
        <w:pStyle w:val="Heading1"/>
        <w:spacing w:before="144"/>
      </w:pPr>
      <w:r>
        <w:lastRenderedPageBreak/>
        <w:t>Task 6</w:t>
      </w:r>
    </w:p>
    <w:p w14:paraId="75F1C5DE" w14:textId="77777777" w:rsidR="00D33E5D" w:rsidRDefault="00D33E5D">
      <w:pPr>
        <w:pStyle w:val="BodyText"/>
        <w:spacing w:before="4"/>
        <w:rPr>
          <w:b/>
          <w:sz w:val="29"/>
        </w:rPr>
      </w:pPr>
    </w:p>
    <w:p w14:paraId="5740DE9E" w14:textId="77777777" w:rsidR="00D33E5D" w:rsidRDefault="00120830">
      <w:pPr>
        <w:pStyle w:val="BodyText"/>
        <w:spacing w:before="1"/>
        <w:ind w:left="120"/>
      </w:pPr>
      <w:r>
        <w:t>Concerning the consisten</w:t>
      </w:r>
      <w:r>
        <w:t>cy and efficiency of the models estimated, we can affirm that:</w:t>
      </w:r>
    </w:p>
    <w:p w14:paraId="6EA92EBC" w14:textId="77777777" w:rsidR="00D33E5D" w:rsidRDefault="00120830">
      <w:pPr>
        <w:pStyle w:val="ListParagraph"/>
        <w:numPr>
          <w:ilvl w:val="0"/>
          <w:numId w:val="1"/>
        </w:numPr>
        <w:tabs>
          <w:tab w:val="left" w:pos="840"/>
        </w:tabs>
        <w:spacing w:before="28" w:line="237" w:lineRule="auto"/>
        <w:rPr>
          <w:sz w:val="24"/>
        </w:rPr>
      </w:pPr>
      <w:r>
        <w:rPr>
          <w:sz w:val="24"/>
        </w:rPr>
        <w:t>The pooled OLS estimated model, in this case, may be inconsistent and is inefficient. Inefficiency is given by rejecting that individual fixed effects are not</w:t>
      </w:r>
      <w:r>
        <w:rPr>
          <w:spacing w:val="-15"/>
          <w:sz w:val="24"/>
        </w:rPr>
        <w:t xml:space="preserve"> </w:t>
      </w:r>
      <w:r>
        <w:rPr>
          <w:sz w:val="24"/>
        </w:rPr>
        <w:t>necessary.</w:t>
      </w:r>
    </w:p>
    <w:p w14:paraId="6B72CC3E" w14:textId="77777777" w:rsidR="00D33E5D" w:rsidRDefault="00120830">
      <w:pPr>
        <w:pStyle w:val="ListParagraph"/>
        <w:numPr>
          <w:ilvl w:val="0"/>
          <w:numId w:val="1"/>
        </w:numPr>
        <w:tabs>
          <w:tab w:val="left" w:pos="840"/>
        </w:tabs>
        <w:spacing w:before="4"/>
        <w:ind w:right="287"/>
        <w:rPr>
          <w:sz w:val="24"/>
        </w:rPr>
      </w:pPr>
      <w:r>
        <w:rPr>
          <w:sz w:val="24"/>
        </w:rPr>
        <w:t>The individual-fixed ef</w:t>
      </w:r>
      <w:r>
        <w:rPr>
          <w:sz w:val="24"/>
        </w:rPr>
        <w:t>fects estimated model, in this case, is consistent and efficient. The consistency is given by the independent variables that we can argue are exogenous, while the consistency is given by rejecting the F-test that all individual- fixed effects are equal to</w:t>
      </w:r>
      <w:r>
        <w:rPr>
          <w:spacing w:val="-2"/>
          <w:sz w:val="24"/>
        </w:rPr>
        <w:t xml:space="preserve"> </w:t>
      </w:r>
      <w:r>
        <w:rPr>
          <w:sz w:val="24"/>
        </w:rPr>
        <w:t>0.</w:t>
      </w:r>
    </w:p>
    <w:p w14:paraId="2E1260BC" w14:textId="77777777" w:rsidR="00D33E5D" w:rsidRDefault="00120830">
      <w:pPr>
        <w:pStyle w:val="ListParagraph"/>
        <w:numPr>
          <w:ilvl w:val="0"/>
          <w:numId w:val="1"/>
        </w:numPr>
        <w:tabs>
          <w:tab w:val="left" w:pos="840"/>
        </w:tabs>
        <w:ind w:right="334"/>
        <w:jc w:val="both"/>
        <w:rPr>
          <w:sz w:val="24"/>
        </w:rPr>
      </w:pPr>
      <w:r>
        <w:rPr>
          <w:sz w:val="24"/>
        </w:rPr>
        <w:t>The random effects estimated model, in this case, is efficient but not consistent. It’s efficient, given its lower standard errors compared to the individual-fixed effect, but it’s not consistent, as the Hausman test has</w:t>
      </w:r>
      <w:r>
        <w:rPr>
          <w:spacing w:val="-4"/>
          <w:sz w:val="24"/>
        </w:rPr>
        <w:t xml:space="preserve"> </w:t>
      </w:r>
      <w:r>
        <w:rPr>
          <w:sz w:val="24"/>
        </w:rPr>
        <w:t>determined.</w:t>
      </w:r>
    </w:p>
    <w:p w14:paraId="1215C9AB" w14:textId="77777777" w:rsidR="00D33E5D" w:rsidRDefault="00D33E5D">
      <w:pPr>
        <w:pStyle w:val="BodyText"/>
        <w:spacing w:before="4"/>
        <w:rPr>
          <w:sz w:val="29"/>
        </w:rPr>
      </w:pPr>
    </w:p>
    <w:p w14:paraId="68E64F87" w14:textId="77777777" w:rsidR="00D33E5D" w:rsidRDefault="00120830">
      <w:pPr>
        <w:pStyle w:val="BodyText"/>
        <w:spacing w:before="1"/>
        <w:ind w:left="120"/>
      </w:pPr>
      <w:r>
        <w:t>The model that we pref</w:t>
      </w:r>
      <w:r>
        <w:t>er among these three is the individual-fixed effect model.</w:t>
      </w:r>
    </w:p>
    <w:p w14:paraId="6685E6E6" w14:textId="77777777" w:rsidR="00D33E5D" w:rsidRDefault="00D33E5D">
      <w:pPr>
        <w:pStyle w:val="BodyText"/>
        <w:rPr>
          <w:sz w:val="29"/>
        </w:rPr>
      </w:pPr>
    </w:p>
    <w:p w14:paraId="39F8053C" w14:textId="77777777" w:rsidR="00D33E5D" w:rsidRDefault="00120830">
      <w:pPr>
        <w:pStyle w:val="Heading1"/>
      </w:pPr>
      <w:r>
        <w:t>Task 7</w:t>
      </w:r>
    </w:p>
    <w:p w14:paraId="7AED960D" w14:textId="77777777" w:rsidR="00D33E5D" w:rsidRDefault="00D33E5D">
      <w:pPr>
        <w:pStyle w:val="BodyText"/>
        <w:spacing w:before="5"/>
        <w:rPr>
          <w:b/>
          <w:sz w:val="29"/>
        </w:rPr>
      </w:pPr>
    </w:p>
    <w:p w14:paraId="07A266F7" w14:textId="77777777" w:rsidR="00D33E5D" w:rsidRDefault="00120830">
      <w:pPr>
        <w:pStyle w:val="BodyText"/>
        <w:ind w:left="120"/>
      </w:pPr>
      <w:r>
        <w:t>Table 5. Two-way Fixed Effects regression estimation results</w:t>
      </w:r>
    </w:p>
    <w:p w14:paraId="7C54B71E" w14:textId="77777777" w:rsidR="00D33E5D" w:rsidRDefault="00D33E5D">
      <w:pPr>
        <w:pStyle w:val="BodyText"/>
        <w:spacing w:before="2"/>
        <w:rPr>
          <w:sz w:val="21"/>
        </w:rPr>
      </w:pPr>
    </w:p>
    <w:p w14:paraId="5901EC3D" w14:textId="77777777" w:rsidR="00D33E5D" w:rsidRDefault="00D33E5D">
      <w:pPr>
        <w:rPr>
          <w:sz w:val="21"/>
        </w:rPr>
        <w:sectPr w:rsidR="00D33E5D">
          <w:pgSz w:w="11900" w:h="16840"/>
          <w:pgMar w:top="1600" w:right="1320" w:bottom="280" w:left="1320" w:header="720" w:footer="720" w:gutter="0"/>
          <w:cols w:space="720"/>
        </w:sectPr>
      </w:pPr>
    </w:p>
    <w:p w14:paraId="39D0C131" w14:textId="77777777" w:rsidR="00D33E5D" w:rsidRDefault="00120830">
      <w:pPr>
        <w:pStyle w:val="BodyText"/>
        <w:spacing w:before="90" w:line="266" w:lineRule="auto"/>
        <w:ind w:left="957" w:right="-19" w:firstLine="173"/>
      </w:pPr>
      <w:r>
        <w:t>Dependent Variable: Independent Variables</w:t>
      </w:r>
    </w:p>
    <w:p w14:paraId="18905742" w14:textId="77777777" w:rsidR="00D33E5D" w:rsidRDefault="00120830">
      <w:pPr>
        <w:spacing w:before="90"/>
        <w:ind w:left="177"/>
        <w:rPr>
          <w:i/>
          <w:sz w:val="24"/>
        </w:rPr>
      </w:pPr>
      <w:r>
        <w:br w:type="column"/>
      </w:r>
      <w:r>
        <w:rPr>
          <w:i/>
          <w:sz w:val="24"/>
        </w:rPr>
        <w:t>Securities/</w:t>
      </w:r>
      <w:proofErr w:type="spellStart"/>
      <w:r>
        <w:rPr>
          <w:i/>
          <w:sz w:val="24"/>
        </w:rPr>
        <w:t>TotalNetWealth</w:t>
      </w:r>
      <w:proofErr w:type="spellEnd"/>
    </w:p>
    <w:p w14:paraId="74704C60" w14:textId="77777777" w:rsidR="00D33E5D" w:rsidRDefault="00120830">
      <w:pPr>
        <w:pStyle w:val="BodyText"/>
        <w:tabs>
          <w:tab w:val="left" w:pos="4332"/>
        </w:tabs>
        <w:spacing w:before="31"/>
        <w:ind w:left="1194"/>
      </w:pPr>
      <w:r>
        <w:t>Coefficient</w:t>
      </w:r>
      <w:r>
        <w:tab/>
        <w:t>p-value</w:t>
      </w:r>
    </w:p>
    <w:p w14:paraId="132EF112" w14:textId="77777777" w:rsidR="00D33E5D" w:rsidRDefault="00D33E5D">
      <w:pPr>
        <w:sectPr w:rsidR="00D33E5D">
          <w:type w:val="continuous"/>
          <w:pgSz w:w="11900" w:h="16840"/>
          <w:pgMar w:top="1400" w:right="1320" w:bottom="280" w:left="1320" w:header="720" w:footer="720" w:gutter="0"/>
          <w:cols w:num="2" w:space="720" w:equalWidth="0">
            <w:col w:w="3124" w:space="40"/>
            <w:col w:w="6096"/>
          </w:cols>
        </w:sectPr>
      </w:pPr>
    </w:p>
    <w:tbl>
      <w:tblPr>
        <w:tblW w:w="0" w:type="auto"/>
        <w:tblInd w:w="127" w:type="dxa"/>
        <w:tblLayout w:type="fixed"/>
        <w:tblCellMar>
          <w:left w:w="0" w:type="dxa"/>
          <w:right w:w="0" w:type="dxa"/>
        </w:tblCellMar>
        <w:tblLook w:val="01E0" w:firstRow="1" w:lastRow="1" w:firstColumn="1" w:lastColumn="1" w:noHBand="0" w:noVBand="0"/>
      </w:tblPr>
      <w:tblGrid>
        <w:gridCol w:w="3115"/>
        <w:gridCol w:w="3148"/>
        <w:gridCol w:w="2761"/>
      </w:tblGrid>
      <w:tr w:rsidR="00D33E5D" w14:paraId="27564807" w14:textId="77777777">
        <w:trPr>
          <w:trHeight w:val="307"/>
        </w:trPr>
        <w:tc>
          <w:tcPr>
            <w:tcW w:w="3115" w:type="dxa"/>
            <w:tcBorders>
              <w:top w:val="single" w:sz="4" w:space="0" w:color="7F7F7F"/>
              <w:right w:val="single" w:sz="4" w:space="0" w:color="7F7F7F"/>
            </w:tcBorders>
            <w:shd w:val="clear" w:color="auto" w:fill="F2F2F2"/>
          </w:tcPr>
          <w:p w14:paraId="0AE2EC20" w14:textId="77777777" w:rsidR="00D33E5D" w:rsidRDefault="00120830">
            <w:pPr>
              <w:pStyle w:val="TableParagraph"/>
              <w:spacing w:before="1"/>
              <w:jc w:val="right"/>
              <w:rPr>
                <w:i/>
                <w:sz w:val="24"/>
              </w:rPr>
            </w:pPr>
            <w:proofErr w:type="spellStart"/>
            <w:r>
              <w:rPr>
                <w:i/>
                <w:sz w:val="24"/>
              </w:rPr>
              <w:t>FinancialWealth</w:t>
            </w:r>
            <w:proofErr w:type="spellEnd"/>
          </w:p>
        </w:tc>
        <w:tc>
          <w:tcPr>
            <w:tcW w:w="3148" w:type="dxa"/>
            <w:tcBorders>
              <w:top w:val="single" w:sz="4" w:space="0" w:color="7F7F7F"/>
              <w:left w:val="single" w:sz="4" w:space="0" w:color="7F7F7F"/>
            </w:tcBorders>
            <w:shd w:val="clear" w:color="auto" w:fill="F2F2F2"/>
          </w:tcPr>
          <w:p w14:paraId="3E893E06" w14:textId="77777777" w:rsidR="00D33E5D" w:rsidRDefault="00120830">
            <w:pPr>
              <w:pStyle w:val="TableParagraph"/>
              <w:spacing w:before="1"/>
              <w:ind w:left="1173" w:right="1002"/>
              <w:rPr>
                <w:sz w:val="24"/>
              </w:rPr>
            </w:pPr>
            <w:r>
              <w:rPr>
                <w:sz w:val="24"/>
              </w:rPr>
              <w:t>1.12e-07</w:t>
            </w:r>
          </w:p>
        </w:tc>
        <w:tc>
          <w:tcPr>
            <w:tcW w:w="2761" w:type="dxa"/>
            <w:tcBorders>
              <w:top w:val="single" w:sz="4" w:space="0" w:color="7F7F7F"/>
            </w:tcBorders>
            <w:shd w:val="clear" w:color="auto" w:fill="F2F2F2"/>
          </w:tcPr>
          <w:p w14:paraId="321D4113" w14:textId="77777777" w:rsidR="00D33E5D" w:rsidRDefault="00120830">
            <w:pPr>
              <w:pStyle w:val="TableParagraph"/>
              <w:spacing w:before="1"/>
              <w:ind w:left="1002" w:right="819"/>
              <w:rPr>
                <w:sz w:val="24"/>
              </w:rPr>
            </w:pPr>
            <w:r>
              <w:rPr>
                <w:sz w:val="24"/>
              </w:rPr>
              <w:t>0.000***</w:t>
            </w:r>
          </w:p>
        </w:tc>
      </w:tr>
      <w:tr w:rsidR="00D33E5D" w14:paraId="73EA33CE" w14:textId="77777777">
        <w:trPr>
          <w:trHeight w:val="307"/>
        </w:trPr>
        <w:tc>
          <w:tcPr>
            <w:tcW w:w="3115" w:type="dxa"/>
            <w:tcBorders>
              <w:right w:val="single" w:sz="4" w:space="0" w:color="7F7F7F"/>
            </w:tcBorders>
          </w:tcPr>
          <w:p w14:paraId="3415EB04" w14:textId="77777777" w:rsidR="00D33E5D" w:rsidRDefault="00120830">
            <w:pPr>
              <w:pStyle w:val="TableParagraph"/>
              <w:jc w:val="right"/>
              <w:rPr>
                <w:i/>
                <w:sz w:val="24"/>
              </w:rPr>
            </w:pPr>
            <w:proofErr w:type="spellStart"/>
            <w:r>
              <w:rPr>
                <w:i/>
                <w:sz w:val="24"/>
              </w:rPr>
              <w:t>RealEstate</w:t>
            </w:r>
            <w:proofErr w:type="spellEnd"/>
          </w:p>
        </w:tc>
        <w:tc>
          <w:tcPr>
            <w:tcW w:w="3148" w:type="dxa"/>
            <w:tcBorders>
              <w:left w:val="single" w:sz="4" w:space="0" w:color="7F7F7F"/>
            </w:tcBorders>
          </w:tcPr>
          <w:p w14:paraId="47E5D451" w14:textId="77777777" w:rsidR="00D33E5D" w:rsidRDefault="00120830">
            <w:pPr>
              <w:pStyle w:val="TableParagraph"/>
              <w:ind w:left="1173" w:right="1002"/>
              <w:rPr>
                <w:sz w:val="24"/>
              </w:rPr>
            </w:pPr>
            <w:r>
              <w:rPr>
                <w:sz w:val="24"/>
              </w:rPr>
              <w:t>-4.31e-08</w:t>
            </w:r>
          </w:p>
        </w:tc>
        <w:tc>
          <w:tcPr>
            <w:tcW w:w="2761" w:type="dxa"/>
          </w:tcPr>
          <w:p w14:paraId="570EF56D" w14:textId="77777777" w:rsidR="00D33E5D" w:rsidRDefault="00120830">
            <w:pPr>
              <w:pStyle w:val="TableParagraph"/>
              <w:ind w:left="1002" w:right="819"/>
              <w:rPr>
                <w:sz w:val="24"/>
              </w:rPr>
            </w:pPr>
            <w:r>
              <w:rPr>
                <w:sz w:val="24"/>
              </w:rPr>
              <w:t>0.005***</w:t>
            </w:r>
          </w:p>
        </w:tc>
      </w:tr>
      <w:tr w:rsidR="00D33E5D" w14:paraId="5A920F93" w14:textId="77777777">
        <w:trPr>
          <w:trHeight w:val="302"/>
        </w:trPr>
        <w:tc>
          <w:tcPr>
            <w:tcW w:w="3115" w:type="dxa"/>
            <w:tcBorders>
              <w:right w:val="single" w:sz="4" w:space="0" w:color="7F7F7F"/>
            </w:tcBorders>
            <w:shd w:val="clear" w:color="auto" w:fill="F2F2F2"/>
          </w:tcPr>
          <w:p w14:paraId="7AD26489" w14:textId="77777777" w:rsidR="00D33E5D" w:rsidRDefault="00120830">
            <w:pPr>
              <w:pStyle w:val="TableParagraph"/>
              <w:spacing w:before="0" w:line="273" w:lineRule="exact"/>
              <w:jc w:val="right"/>
              <w:rPr>
                <w:i/>
                <w:sz w:val="24"/>
              </w:rPr>
            </w:pPr>
            <w:r>
              <w:rPr>
                <w:i/>
                <w:sz w:val="24"/>
              </w:rPr>
              <w:t>Business</w:t>
            </w:r>
          </w:p>
        </w:tc>
        <w:tc>
          <w:tcPr>
            <w:tcW w:w="3148" w:type="dxa"/>
            <w:tcBorders>
              <w:left w:val="single" w:sz="4" w:space="0" w:color="7F7F7F"/>
            </w:tcBorders>
            <w:shd w:val="clear" w:color="auto" w:fill="F2F2F2"/>
          </w:tcPr>
          <w:p w14:paraId="7467E1F7" w14:textId="77777777" w:rsidR="00D33E5D" w:rsidRDefault="00120830">
            <w:pPr>
              <w:pStyle w:val="TableParagraph"/>
              <w:spacing w:before="0" w:line="273" w:lineRule="exact"/>
              <w:ind w:left="1173" w:right="1002"/>
              <w:rPr>
                <w:sz w:val="24"/>
              </w:rPr>
            </w:pPr>
            <w:r>
              <w:rPr>
                <w:sz w:val="24"/>
              </w:rPr>
              <w:t>-3.39e-08</w:t>
            </w:r>
          </w:p>
        </w:tc>
        <w:tc>
          <w:tcPr>
            <w:tcW w:w="2761" w:type="dxa"/>
            <w:shd w:val="clear" w:color="auto" w:fill="F2F2F2"/>
          </w:tcPr>
          <w:p w14:paraId="5054A6DB" w14:textId="77777777" w:rsidR="00D33E5D" w:rsidRDefault="00120830">
            <w:pPr>
              <w:pStyle w:val="TableParagraph"/>
              <w:spacing w:before="0" w:line="273" w:lineRule="exact"/>
              <w:ind w:left="1002" w:right="819"/>
              <w:rPr>
                <w:sz w:val="24"/>
              </w:rPr>
            </w:pPr>
            <w:r>
              <w:rPr>
                <w:sz w:val="24"/>
              </w:rPr>
              <w:t>0.117</w:t>
            </w:r>
          </w:p>
        </w:tc>
      </w:tr>
      <w:tr w:rsidR="00D33E5D" w14:paraId="6691FA31" w14:textId="77777777">
        <w:trPr>
          <w:trHeight w:val="307"/>
        </w:trPr>
        <w:tc>
          <w:tcPr>
            <w:tcW w:w="3115" w:type="dxa"/>
            <w:tcBorders>
              <w:right w:val="single" w:sz="4" w:space="0" w:color="7F7F7F"/>
            </w:tcBorders>
          </w:tcPr>
          <w:p w14:paraId="306C6973" w14:textId="77777777" w:rsidR="00D33E5D" w:rsidRDefault="00120830">
            <w:pPr>
              <w:pStyle w:val="TableParagraph"/>
              <w:jc w:val="right"/>
              <w:rPr>
                <w:i/>
                <w:sz w:val="24"/>
              </w:rPr>
            </w:pPr>
            <w:r>
              <w:rPr>
                <w:i/>
                <w:sz w:val="24"/>
              </w:rPr>
              <w:t>Liability</w:t>
            </w:r>
          </w:p>
        </w:tc>
        <w:tc>
          <w:tcPr>
            <w:tcW w:w="3148" w:type="dxa"/>
            <w:tcBorders>
              <w:left w:val="single" w:sz="4" w:space="0" w:color="7F7F7F"/>
            </w:tcBorders>
          </w:tcPr>
          <w:p w14:paraId="4A161B99" w14:textId="77777777" w:rsidR="00D33E5D" w:rsidRDefault="00120830">
            <w:pPr>
              <w:pStyle w:val="TableParagraph"/>
              <w:ind w:left="1173" w:right="1002"/>
              <w:rPr>
                <w:sz w:val="24"/>
              </w:rPr>
            </w:pPr>
            <w:r>
              <w:rPr>
                <w:sz w:val="24"/>
              </w:rPr>
              <w:t>-4.96e-08</w:t>
            </w:r>
          </w:p>
        </w:tc>
        <w:tc>
          <w:tcPr>
            <w:tcW w:w="2761" w:type="dxa"/>
          </w:tcPr>
          <w:p w14:paraId="4D2D869C" w14:textId="77777777" w:rsidR="00D33E5D" w:rsidRDefault="00120830">
            <w:pPr>
              <w:pStyle w:val="TableParagraph"/>
              <w:ind w:left="1002" w:right="819"/>
              <w:rPr>
                <w:sz w:val="24"/>
              </w:rPr>
            </w:pPr>
            <w:r>
              <w:rPr>
                <w:sz w:val="24"/>
              </w:rPr>
              <w:t>0.290</w:t>
            </w:r>
          </w:p>
        </w:tc>
      </w:tr>
      <w:tr w:rsidR="00D33E5D" w14:paraId="27000E03" w14:textId="77777777">
        <w:trPr>
          <w:trHeight w:val="307"/>
        </w:trPr>
        <w:tc>
          <w:tcPr>
            <w:tcW w:w="3115" w:type="dxa"/>
            <w:tcBorders>
              <w:right w:val="single" w:sz="4" w:space="0" w:color="7F7F7F"/>
            </w:tcBorders>
            <w:shd w:val="clear" w:color="auto" w:fill="F2F2F2"/>
          </w:tcPr>
          <w:p w14:paraId="09381CBF" w14:textId="77777777" w:rsidR="00D33E5D" w:rsidRDefault="00120830">
            <w:pPr>
              <w:pStyle w:val="TableParagraph"/>
              <w:jc w:val="right"/>
              <w:rPr>
                <w:i/>
                <w:sz w:val="24"/>
              </w:rPr>
            </w:pPr>
            <w:r>
              <w:rPr>
                <w:i/>
                <w:sz w:val="24"/>
              </w:rPr>
              <w:t>Gender</w:t>
            </w:r>
          </w:p>
        </w:tc>
        <w:tc>
          <w:tcPr>
            <w:tcW w:w="5909" w:type="dxa"/>
            <w:gridSpan w:val="2"/>
            <w:tcBorders>
              <w:left w:val="single" w:sz="4" w:space="0" w:color="7F7F7F"/>
            </w:tcBorders>
            <w:shd w:val="clear" w:color="auto" w:fill="F2F2F2"/>
          </w:tcPr>
          <w:p w14:paraId="48B370ED" w14:textId="77777777" w:rsidR="00D33E5D" w:rsidRDefault="00120830">
            <w:pPr>
              <w:pStyle w:val="TableParagraph"/>
              <w:ind w:left="1210" w:right="0"/>
              <w:jc w:val="left"/>
              <w:rPr>
                <w:sz w:val="24"/>
              </w:rPr>
            </w:pPr>
            <w:r>
              <w:rPr>
                <w:sz w:val="24"/>
              </w:rPr>
              <w:t>(omitted)</w:t>
            </w:r>
          </w:p>
        </w:tc>
      </w:tr>
      <w:tr w:rsidR="00D33E5D" w14:paraId="399C1701" w14:textId="77777777">
        <w:trPr>
          <w:trHeight w:val="307"/>
        </w:trPr>
        <w:tc>
          <w:tcPr>
            <w:tcW w:w="3115" w:type="dxa"/>
            <w:tcBorders>
              <w:right w:val="single" w:sz="4" w:space="0" w:color="7F7F7F"/>
            </w:tcBorders>
          </w:tcPr>
          <w:p w14:paraId="482661BB" w14:textId="77777777" w:rsidR="00D33E5D" w:rsidRDefault="00120830">
            <w:pPr>
              <w:pStyle w:val="TableParagraph"/>
              <w:jc w:val="right"/>
              <w:rPr>
                <w:i/>
                <w:sz w:val="24"/>
              </w:rPr>
            </w:pPr>
            <w:r>
              <w:rPr>
                <w:i/>
                <w:sz w:val="24"/>
              </w:rPr>
              <w:t>2002</w:t>
            </w:r>
          </w:p>
        </w:tc>
        <w:tc>
          <w:tcPr>
            <w:tcW w:w="3148" w:type="dxa"/>
            <w:tcBorders>
              <w:left w:val="single" w:sz="4" w:space="0" w:color="7F7F7F"/>
            </w:tcBorders>
          </w:tcPr>
          <w:p w14:paraId="03801835" w14:textId="77777777" w:rsidR="00D33E5D" w:rsidRDefault="00120830">
            <w:pPr>
              <w:pStyle w:val="TableParagraph"/>
              <w:ind w:left="1173" w:right="1002"/>
              <w:rPr>
                <w:sz w:val="24"/>
              </w:rPr>
            </w:pPr>
            <w:r>
              <w:rPr>
                <w:sz w:val="24"/>
              </w:rPr>
              <w:t>-0.028</w:t>
            </w:r>
          </w:p>
        </w:tc>
        <w:tc>
          <w:tcPr>
            <w:tcW w:w="2761" w:type="dxa"/>
          </w:tcPr>
          <w:p w14:paraId="642D517D" w14:textId="77777777" w:rsidR="00D33E5D" w:rsidRDefault="00120830">
            <w:pPr>
              <w:pStyle w:val="TableParagraph"/>
              <w:ind w:left="1002" w:right="819"/>
              <w:rPr>
                <w:sz w:val="24"/>
              </w:rPr>
            </w:pPr>
            <w:r>
              <w:rPr>
                <w:sz w:val="24"/>
              </w:rPr>
              <w:t>0.011**</w:t>
            </w:r>
          </w:p>
        </w:tc>
      </w:tr>
      <w:tr w:rsidR="00D33E5D" w14:paraId="01A2EE3D" w14:textId="77777777">
        <w:trPr>
          <w:trHeight w:val="302"/>
        </w:trPr>
        <w:tc>
          <w:tcPr>
            <w:tcW w:w="3115" w:type="dxa"/>
            <w:tcBorders>
              <w:right w:val="single" w:sz="4" w:space="0" w:color="7F7F7F"/>
            </w:tcBorders>
            <w:shd w:val="clear" w:color="auto" w:fill="F2F2F2"/>
          </w:tcPr>
          <w:p w14:paraId="342B5F1A" w14:textId="77777777" w:rsidR="00D33E5D" w:rsidRDefault="00120830">
            <w:pPr>
              <w:pStyle w:val="TableParagraph"/>
              <w:spacing w:before="0" w:line="273" w:lineRule="exact"/>
              <w:jc w:val="right"/>
              <w:rPr>
                <w:i/>
                <w:sz w:val="24"/>
              </w:rPr>
            </w:pPr>
            <w:r>
              <w:rPr>
                <w:i/>
                <w:sz w:val="24"/>
              </w:rPr>
              <w:t>2004</w:t>
            </w:r>
          </w:p>
        </w:tc>
        <w:tc>
          <w:tcPr>
            <w:tcW w:w="3148" w:type="dxa"/>
            <w:tcBorders>
              <w:left w:val="single" w:sz="4" w:space="0" w:color="7F7F7F"/>
            </w:tcBorders>
            <w:shd w:val="clear" w:color="auto" w:fill="F2F2F2"/>
          </w:tcPr>
          <w:p w14:paraId="7EEC24D6" w14:textId="77777777" w:rsidR="00D33E5D" w:rsidRDefault="00120830">
            <w:pPr>
              <w:pStyle w:val="TableParagraph"/>
              <w:spacing w:before="0" w:line="273" w:lineRule="exact"/>
              <w:ind w:left="1173" w:right="1002"/>
              <w:rPr>
                <w:sz w:val="24"/>
              </w:rPr>
            </w:pPr>
            <w:r>
              <w:rPr>
                <w:sz w:val="24"/>
              </w:rPr>
              <w:t>-0.022</w:t>
            </w:r>
          </w:p>
        </w:tc>
        <w:tc>
          <w:tcPr>
            <w:tcW w:w="2761" w:type="dxa"/>
            <w:shd w:val="clear" w:color="auto" w:fill="F2F2F2"/>
          </w:tcPr>
          <w:p w14:paraId="444E0F04" w14:textId="77777777" w:rsidR="00D33E5D" w:rsidRDefault="00120830">
            <w:pPr>
              <w:pStyle w:val="TableParagraph"/>
              <w:spacing w:before="0" w:line="273" w:lineRule="exact"/>
              <w:ind w:left="1002" w:right="819"/>
              <w:rPr>
                <w:sz w:val="24"/>
              </w:rPr>
            </w:pPr>
            <w:r>
              <w:rPr>
                <w:sz w:val="24"/>
              </w:rPr>
              <w:t>0.047**</w:t>
            </w:r>
          </w:p>
        </w:tc>
      </w:tr>
      <w:tr w:rsidR="00D33E5D" w14:paraId="382B7841" w14:textId="77777777">
        <w:trPr>
          <w:trHeight w:val="307"/>
        </w:trPr>
        <w:tc>
          <w:tcPr>
            <w:tcW w:w="3115" w:type="dxa"/>
            <w:tcBorders>
              <w:right w:val="single" w:sz="4" w:space="0" w:color="7F7F7F"/>
            </w:tcBorders>
          </w:tcPr>
          <w:p w14:paraId="629A4F35" w14:textId="77777777" w:rsidR="00D33E5D" w:rsidRDefault="00120830">
            <w:pPr>
              <w:pStyle w:val="TableParagraph"/>
              <w:jc w:val="right"/>
              <w:rPr>
                <w:i/>
                <w:sz w:val="24"/>
              </w:rPr>
            </w:pPr>
            <w:r>
              <w:rPr>
                <w:i/>
                <w:sz w:val="24"/>
              </w:rPr>
              <w:t>2006</w:t>
            </w:r>
          </w:p>
        </w:tc>
        <w:tc>
          <w:tcPr>
            <w:tcW w:w="3148" w:type="dxa"/>
            <w:tcBorders>
              <w:left w:val="single" w:sz="4" w:space="0" w:color="7F7F7F"/>
            </w:tcBorders>
          </w:tcPr>
          <w:p w14:paraId="54DD952C" w14:textId="77777777" w:rsidR="00D33E5D" w:rsidRDefault="00120830">
            <w:pPr>
              <w:pStyle w:val="TableParagraph"/>
              <w:ind w:left="1173" w:right="1002"/>
              <w:rPr>
                <w:sz w:val="24"/>
              </w:rPr>
            </w:pPr>
            <w:r>
              <w:rPr>
                <w:sz w:val="24"/>
              </w:rPr>
              <w:t>-0.034</w:t>
            </w:r>
          </w:p>
        </w:tc>
        <w:tc>
          <w:tcPr>
            <w:tcW w:w="2761" w:type="dxa"/>
          </w:tcPr>
          <w:p w14:paraId="53B09405" w14:textId="77777777" w:rsidR="00D33E5D" w:rsidRDefault="00120830">
            <w:pPr>
              <w:pStyle w:val="TableParagraph"/>
              <w:ind w:left="1002" w:right="819"/>
              <w:rPr>
                <w:sz w:val="24"/>
              </w:rPr>
            </w:pPr>
            <w:r>
              <w:rPr>
                <w:sz w:val="24"/>
              </w:rPr>
              <w:t>0.002***</w:t>
            </w:r>
          </w:p>
        </w:tc>
      </w:tr>
      <w:tr w:rsidR="00D33E5D" w14:paraId="687504D8" w14:textId="77777777">
        <w:trPr>
          <w:trHeight w:val="307"/>
        </w:trPr>
        <w:tc>
          <w:tcPr>
            <w:tcW w:w="3115" w:type="dxa"/>
            <w:tcBorders>
              <w:right w:val="single" w:sz="4" w:space="0" w:color="7F7F7F"/>
            </w:tcBorders>
            <w:shd w:val="clear" w:color="auto" w:fill="F2F2F2"/>
          </w:tcPr>
          <w:p w14:paraId="76B139CA" w14:textId="77777777" w:rsidR="00D33E5D" w:rsidRDefault="00120830">
            <w:pPr>
              <w:pStyle w:val="TableParagraph"/>
              <w:jc w:val="right"/>
              <w:rPr>
                <w:i/>
                <w:sz w:val="24"/>
              </w:rPr>
            </w:pPr>
            <w:r>
              <w:rPr>
                <w:i/>
                <w:sz w:val="24"/>
              </w:rPr>
              <w:t>2008</w:t>
            </w:r>
          </w:p>
        </w:tc>
        <w:tc>
          <w:tcPr>
            <w:tcW w:w="3148" w:type="dxa"/>
            <w:tcBorders>
              <w:left w:val="single" w:sz="4" w:space="0" w:color="7F7F7F"/>
            </w:tcBorders>
            <w:shd w:val="clear" w:color="auto" w:fill="F2F2F2"/>
          </w:tcPr>
          <w:p w14:paraId="0802F4F8" w14:textId="77777777" w:rsidR="00D33E5D" w:rsidRDefault="00120830">
            <w:pPr>
              <w:pStyle w:val="TableParagraph"/>
              <w:ind w:left="1173" w:right="1002"/>
              <w:rPr>
                <w:sz w:val="24"/>
              </w:rPr>
            </w:pPr>
            <w:r>
              <w:rPr>
                <w:sz w:val="24"/>
              </w:rPr>
              <w:t>-0.039</w:t>
            </w:r>
          </w:p>
        </w:tc>
        <w:tc>
          <w:tcPr>
            <w:tcW w:w="2761" w:type="dxa"/>
            <w:shd w:val="clear" w:color="auto" w:fill="F2F2F2"/>
          </w:tcPr>
          <w:p w14:paraId="747C87DC" w14:textId="77777777" w:rsidR="00D33E5D" w:rsidRDefault="00120830">
            <w:pPr>
              <w:pStyle w:val="TableParagraph"/>
              <w:ind w:left="1002" w:right="819"/>
              <w:rPr>
                <w:sz w:val="24"/>
              </w:rPr>
            </w:pPr>
            <w:r>
              <w:rPr>
                <w:sz w:val="24"/>
              </w:rPr>
              <w:t>0.001***</w:t>
            </w:r>
          </w:p>
        </w:tc>
      </w:tr>
      <w:tr w:rsidR="00D33E5D" w14:paraId="0F2F7576" w14:textId="77777777">
        <w:trPr>
          <w:trHeight w:val="307"/>
        </w:trPr>
        <w:tc>
          <w:tcPr>
            <w:tcW w:w="3115" w:type="dxa"/>
            <w:tcBorders>
              <w:right w:val="single" w:sz="4" w:space="0" w:color="7F7F7F"/>
            </w:tcBorders>
          </w:tcPr>
          <w:p w14:paraId="6C47D178" w14:textId="77777777" w:rsidR="00D33E5D" w:rsidRDefault="00120830">
            <w:pPr>
              <w:pStyle w:val="TableParagraph"/>
              <w:jc w:val="right"/>
              <w:rPr>
                <w:i/>
                <w:sz w:val="24"/>
              </w:rPr>
            </w:pPr>
            <w:r>
              <w:rPr>
                <w:i/>
                <w:sz w:val="24"/>
              </w:rPr>
              <w:t>2010</w:t>
            </w:r>
          </w:p>
        </w:tc>
        <w:tc>
          <w:tcPr>
            <w:tcW w:w="3148" w:type="dxa"/>
            <w:tcBorders>
              <w:left w:val="single" w:sz="4" w:space="0" w:color="7F7F7F"/>
            </w:tcBorders>
          </w:tcPr>
          <w:p w14:paraId="1A3BE43A" w14:textId="77777777" w:rsidR="00D33E5D" w:rsidRDefault="00120830">
            <w:pPr>
              <w:pStyle w:val="TableParagraph"/>
              <w:ind w:left="1173" w:right="1002"/>
              <w:rPr>
                <w:sz w:val="24"/>
              </w:rPr>
            </w:pPr>
            <w:r>
              <w:rPr>
                <w:sz w:val="24"/>
              </w:rPr>
              <w:t>-0.034</w:t>
            </w:r>
          </w:p>
        </w:tc>
        <w:tc>
          <w:tcPr>
            <w:tcW w:w="2761" w:type="dxa"/>
          </w:tcPr>
          <w:p w14:paraId="06AF53D3" w14:textId="77777777" w:rsidR="00D33E5D" w:rsidRDefault="00120830">
            <w:pPr>
              <w:pStyle w:val="TableParagraph"/>
              <w:ind w:left="1002" w:right="819"/>
              <w:rPr>
                <w:sz w:val="24"/>
              </w:rPr>
            </w:pPr>
            <w:r>
              <w:rPr>
                <w:sz w:val="24"/>
              </w:rPr>
              <w:t>0.002***</w:t>
            </w:r>
          </w:p>
        </w:tc>
      </w:tr>
      <w:tr w:rsidR="00D33E5D" w14:paraId="27A9408F" w14:textId="77777777">
        <w:trPr>
          <w:trHeight w:val="302"/>
        </w:trPr>
        <w:tc>
          <w:tcPr>
            <w:tcW w:w="3115" w:type="dxa"/>
            <w:tcBorders>
              <w:right w:val="single" w:sz="4" w:space="0" w:color="7F7F7F"/>
            </w:tcBorders>
            <w:shd w:val="clear" w:color="auto" w:fill="F2F2F2"/>
          </w:tcPr>
          <w:p w14:paraId="2AB9DF00" w14:textId="77777777" w:rsidR="00D33E5D" w:rsidRDefault="00120830">
            <w:pPr>
              <w:pStyle w:val="TableParagraph"/>
              <w:spacing w:before="0" w:line="273" w:lineRule="exact"/>
              <w:jc w:val="right"/>
              <w:rPr>
                <w:i/>
                <w:sz w:val="24"/>
              </w:rPr>
            </w:pPr>
            <w:r>
              <w:rPr>
                <w:i/>
                <w:sz w:val="24"/>
              </w:rPr>
              <w:t>2012</w:t>
            </w:r>
          </w:p>
        </w:tc>
        <w:tc>
          <w:tcPr>
            <w:tcW w:w="3148" w:type="dxa"/>
            <w:tcBorders>
              <w:left w:val="single" w:sz="4" w:space="0" w:color="7F7F7F"/>
            </w:tcBorders>
            <w:shd w:val="clear" w:color="auto" w:fill="F2F2F2"/>
          </w:tcPr>
          <w:p w14:paraId="37ACC024" w14:textId="77777777" w:rsidR="00D33E5D" w:rsidRDefault="00120830">
            <w:pPr>
              <w:pStyle w:val="TableParagraph"/>
              <w:spacing w:before="0" w:line="273" w:lineRule="exact"/>
              <w:ind w:left="1173" w:right="1002"/>
              <w:rPr>
                <w:sz w:val="24"/>
              </w:rPr>
            </w:pPr>
            <w:r>
              <w:rPr>
                <w:sz w:val="24"/>
              </w:rPr>
              <w:t>-0.035</w:t>
            </w:r>
          </w:p>
        </w:tc>
        <w:tc>
          <w:tcPr>
            <w:tcW w:w="2761" w:type="dxa"/>
            <w:shd w:val="clear" w:color="auto" w:fill="F2F2F2"/>
          </w:tcPr>
          <w:p w14:paraId="7954074E" w14:textId="77777777" w:rsidR="00D33E5D" w:rsidRDefault="00120830">
            <w:pPr>
              <w:pStyle w:val="TableParagraph"/>
              <w:spacing w:before="0" w:line="273" w:lineRule="exact"/>
              <w:ind w:left="1002" w:right="819"/>
              <w:rPr>
                <w:sz w:val="24"/>
              </w:rPr>
            </w:pPr>
            <w:r>
              <w:rPr>
                <w:sz w:val="24"/>
              </w:rPr>
              <w:t>0.002***</w:t>
            </w:r>
          </w:p>
        </w:tc>
      </w:tr>
      <w:tr w:rsidR="00D33E5D" w14:paraId="01636E7F" w14:textId="77777777">
        <w:trPr>
          <w:trHeight w:val="307"/>
        </w:trPr>
        <w:tc>
          <w:tcPr>
            <w:tcW w:w="3115" w:type="dxa"/>
            <w:tcBorders>
              <w:right w:val="single" w:sz="4" w:space="0" w:color="7F7F7F"/>
            </w:tcBorders>
          </w:tcPr>
          <w:p w14:paraId="231E864B" w14:textId="77777777" w:rsidR="00D33E5D" w:rsidRDefault="00120830">
            <w:pPr>
              <w:pStyle w:val="TableParagraph"/>
              <w:jc w:val="right"/>
              <w:rPr>
                <w:i/>
                <w:sz w:val="24"/>
              </w:rPr>
            </w:pPr>
            <w:r>
              <w:rPr>
                <w:i/>
                <w:sz w:val="24"/>
              </w:rPr>
              <w:t>2014</w:t>
            </w:r>
          </w:p>
        </w:tc>
        <w:tc>
          <w:tcPr>
            <w:tcW w:w="3148" w:type="dxa"/>
            <w:tcBorders>
              <w:left w:val="single" w:sz="4" w:space="0" w:color="7F7F7F"/>
            </w:tcBorders>
          </w:tcPr>
          <w:p w14:paraId="6512A4A4" w14:textId="77777777" w:rsidR="00D33E5D" w:rsidRDefault="00120830">
            <w:pPr>
              <w:pStyle w:val="TableParagraph"/>
              <w:ind w:left="1173" w:right="1002"/>
              <w:rPr>
                <w:sz w:val="24"/>
              </w:rPr>
            </w:pPr>
            <w:r>
              <w:rPr>
                <w:sz w:val="24"/>
              </w:rPr>
              <w:t>-0.038</w:t>
            </w:r>
          </w:p>
        </w:tc>
        <w:tc>
          <w:tcPr>
            <w:tcW w:w="2761" w:type="dxa"/>
          </w:tcPr>
          <w:p w14:paraId="174306AA" w14:textId="77777777" w:rsidR="00D33E5D" w:rsidRDefault="00120830">
            <w:pPr>
              <w:pStyle w:val="TableParagraph"/>
              <w:ind w:left="1002" w:right="819"/>
              <w:rPr>
                <w:sz w:val="24"/>
              </w:rPr>
            </w:pPr>
            <w:r>
              <w:rPr>
                <w:sz w:val="24"/>
              </w:rPr>
              <w:t>0.001***</w:t>
            </w:r>
          </w:p>
        </w:tc>
      </w:tr>
      <w:tr w:rsidR="00D33E5D" w14:paraId="0AD6F0BB" w14:textId="77777777">
        <w:trPr>
          <w:trHeight w:val="307"/>
        </w:trPr>
        <w:tc>
          <w:tcPr>
            <w:tcW w:w="3115" w:type="dxa"/>
            <w:tcBorders>
              <w:right w:val="single" w:sz="4" w:space="0" w:color="7F7F7F"/>
            </w:tcBorders>
            <w:shd w:val="clear" w:color="auto" w:fill="F2F2F2"/>
          </w:tcPr>
          <w:p w14:paraId="5E929D3B" w14:textId="77777777" w:rsidR="00D33E5D" w:rsidRDefault="00120830">
            <w:pPr>
              <w:pStyle w:val="TableParagraph"/>
              <w:jc w:val="right"/>
              <w:rPr>
                <w:i/>
                <w:sz w:val="24"/>
              </w:rPr>
            </w:pPr>
            <w:r>
              <w:rPr>
                <w:i/>
                <w:sz w:val="24"/>
              </w:rPr>
              <w:t>Constant</w:t>
            </w:r>
          </w:p>
        </w:tc>
        <w:tc>
          <w:tcPr>
            <w:tcW w:w="3148" w:type="dxa"/>
            <w:tcBorders>
              <w:left w:val="single" w:sz="4" w:space="0" w:color="7F7F7F"/>
            </w:tcBorders>
            <w:shd w:val="clear" w:color="auto" w:fill="F2F2F2"/>
          </w:tcPr>
          <w:p w14:paraId="39A6C8E3" w14:textId="77777777" w:rsidR="00D33E5D" w:rsidRDefault="00120830">
            <w:pPr>
              <w:pStyle w:val="TableParagraph"/>
              <w:ind w:left="1173" w:right="1002"/>
              <w:rPr>
                <w:sz w:val="24"/>
              </w:rPr>
            </w:pPr>
            <w:r>
              <w:rPr>
                <w:sz w:val="24"/>
              </w:rPr>
              <w:t>0.091</w:t>
            </w:r>
          </w:p>
        </w:tc>
        <w:tc>
          <w:tcPr>
            <w:tcW w:w="2761" w:type="dxa"/>
            <w:shd w:val="clear" w:color="auto" w:fill="F2F2F2"/>
          </w:tcPr>
          <w:p w14:paraId="4E757359" w14:textId="77777777" w:rsidR="00D33E5D" w:rsidRDefault="00120830">
            <w:pPr>
              <w:pStyle w:val="TableParagraph"/>
              <w:ind w:left="1002" w:right="819"/>
              <w:rPr>
                <w:sz w:val="24"/>
              </w:rPr>
            </w:pPr>
            <w:r>
              <w:rPr>
                <w:sz w:val="24"/>
              </w:rPr>
              <w:t>0.000***</w:t>
            </w:r>
          </w:p>
        </w:tc>
      </w:tr>
    </w:tbl>
    <w:p w14:paraId="72DDEFC7" w14:textId="77777777" w:rsidR="00D33E5D" w:rsidRDefault="00D33E5D">
      <w:pPr>
        <w:pStyle w:val="BodyText"/>
        <w:spacing w:before="7"/>
        <w:rPr>
          <w:sz w:val="18"/>
        </w:rPr>
      </w:pPr>
    </w:p>
    <w:p w14:paraId="474487D3" w14:textId="77777777" w:rsidR="00D33E5D" w:rsidRDefault="00120830">
      <w:pPr>
        <w:pStyle w:val="BodyText"/>
        <w:tabs>
          <w:tab w:val="right" w:pos="2408"/>
        </w:tabs>
        <w:spacing w:before="90"/>
        <w:ind w:left="120"/>
      </w:pPr>
      <w:proofErr w:type="gramStart"/>
      <w:r>
        <w:t>F(</w:t>
      </w:r>
      <w:proofErr w:type="gramEnd"/>
      <w:r>
        <w:t>11,</w:t>
      </w:r>
      <w:r>
        <w:rPr>
          <w:spacing w:val="-1"/>
        </w:rPr>
        <w:t xml:space="preserve"> </w:t>
      </w:r>
      <w:r>
        <w:t>3321)  =</w:t>
      </w:r>
      <w:r>
        <w:tab/>
        <w:t>5.45</w:t>
      </w:r>
    </w:p>
    <w:p w14:paraId="2B1B7E19" w14:textId="77777777" w:rsidR="00D33E5D" w:rsidRDefault="00120830">
      <w:pPr>
        <w:pStyle w:val="BodyText"/>
        <w:tabs>
          <w:tab w:val="left" w:pos="1577"/>
          <w:tab w:val="right" w:pos="3221"/>
        </w:tabs>
        <w:spacing w:before="31" w:line="266" w:lineRule="auto"/>
        <w:ind w:left="120" w:right="6036"/>
      </w:pPr>
      <w:r>
        <w:t>Prob &gt; F   =</w:t>
      </w:r>
      <w:r>
        <w:tab/>
        <w:t>0.0000*** Overall</w:t>
      </w:r>
      <w:r>
        <w:rPr>
          <w:spacing w:val="-1"/>
        </w:rPr>
        <w:t xml:space="preserve"> </w:t>
      </w:r>
      <w:r>
        <w:t>R-squared</w:t>
      </w:r>
      <w:r>
        <w:rPr>
          <w:spacing w:val="59"/>
        </w:rPr>
        <w:t xml:space="preserve"> </w:t>
      </w:r>
      <w:r>
        <w:t>=</w:t>
      </w:r>
      <w:r>
        <w:tab/>
        <w:t>0.0299</w:t>
      </w:r>
    </w:p>
    <w:p w14:paraId="58C153C1" w14:textId="77777777" w:rsidR="00D33E5D" w:rsidRDefault="00120830">
      <w:pPr>
        <w:pStyle w:val="BodyText"/>
        <w:spacing w:before="304"/>
        <w:ind w:left="120"/>
      </w:pPr>
      <w:r>
        <w:t>Note: *denotes significant at 10%, **denotes significant at 5%, ***denotes significant at 1%</w:t>
      </w:r>
    </w:p>
    <w:sectPr w:rsidR="00D33E5D">
      <w:type w:val="continuous"/>
      <w:pgSz w:w="1190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E14F8"/>
    <w:multiLevelType w:val="hybridMultilevel"/>
    <w:tmpl w:val="2B885D14"/>
    <w:lvl w:ilvl="0" w:tplc="58D66D04">
      <w:start w:val="1"/>
      <w:numFmt w:val="lowerLetter"/>
      <w:lvlText w:val="%1."/>
      <w:lvlJc w:val="left"/>
      <w:pPr>
        <w:ind w:left="840" w:hanging="360"/>
        <w:jc w:val="left"/>
      </w:pPr>
      <w:rPr>
        <w:rFonts w:ascii="Times New Roman" w:eastAsia="Times New Roman" w:hAnsi="Times New Roman" w:cs="Times New Roman" w:hint="default"/>
        <w:spacing w:val="-1"/>
        <w:w w:val="100"/>
        <w:sz w:val="24"/>
        <w:szCs w:val="24"/>
        <w:lang w:val="en-US" w:eastAsia="en-US" w:bidi="ar-SA"/>
      </w:rPr>
    </w:lvl>
    <w:lvl w:ilvl="1" w:tplc="8AC2C1EA">
      <w:numFmt w:val="bullet"/>
      <w:lvlText w:val="•"/>
      <w:lvlJc w:val="left"/>
      <w:pPr>
        <w:ind w:left="1682" w:hanging="360"/>
      </w:pPr>
      <w:rPr>
        <w:rFonts w:hint="default"/>
        <w:lang w:val="en-US" w:eastAsia="en-US" w:bidi="ar-SA"/>
      </w:rPr>
    </w:lvl>
    <w:lvl w:ilvl="2" w:tplc="A6849642">
      <w:numFmt w:val="bullet"/>
      <w:lvlText w:val="•"/>
      <w:lvlJc w:val="left"/>
      <w:pPr>
        <w:ind w:left="2524" w:hanging="360"/>
      </w:pPr>
      <w:rPr>
        <w:rFonts w:hint="default"/>
        <w:lang w:val="en-US" w:eastAsia="en-US" w:bidi="ar-SA"/>
      </w:rPr>
    </w:lvl>
    <w:lvl w:ilvl="3" w:tplc="004A6150">
      <w:numFmt w:val="bullet"/>
      <w:lvlText w:val="•"/>
      <w:lvlJc w:val="left"/>
      <w:pPr>
        <w:ind w:left="3366" w:hanging="360"/>
      </w:pPr>
      <w:rPr>
        <w:rFonts w:hint="default"/>
        <w:lang w:val="en-US" w:eastAsia="en-US" w:bidi="ar-SA"/>
      </w:rPr>
    </w:lvl>
    <w:lvl w:ilvl="4" w:tplc="CE705760">
      <w:numFmt w:val="bullet"/>
      <w:lvlText w:val="•"/>
      <w:lvlJc w:val="left"/>
      <w:pPr>
        <w:ind w:left="4208" w:hanging="360"/>
      </w:pPr>
      <w:rPr>
        <w:rFonts w:hint="default"/>
        <w:lang w:val="en-US" w:eastAsia="en-US" w:bidi="ar-SA"/>
      </w:rPr>
    </w:lvl>
    <w:lvl w:ilvl="5" w:tplc="824C1418">
      <w:numFmt w:val="bullet"/>
      <w:lvlText w:val="•"/>
      <w:lvlJc w:val="left"/>
      <w:pPr>
        <w:ind w:left="5050" w:hanging="360"/>
      </w:pPr>
      <w:rPr>
        <w:rFonts w:hint="default"/>
        <w:lang w:val="en-US" w:eastAsia="en-US" w:bidi="ar-SA"/>
      </w:rPr>
    </w:lvl>
    <w:lvl w:ilvl="6" w:tplc="477AA960">
      <w:numFmt w:val="bullet"/>
      <w:lvlText w:val="•"/>
      <w:lvlJc w:val="left"/>
      <w:pPr>
        <w:ind w:left="5892" w:hanging="360"/>
      </w:pPr>
      <w:rPr>
        <w:rFonts w:hint="default"/>
        <w:lang w:val="en-US" w:eastAsia="en-US" w:bidi="ar-SA"/>
      </w:rPr>
    </w:lvl>
    <w:lvl w:ilvl="7" w:tplc="7A520314">
      <w:numFmt w:val="bullet"/>
      <w:lvlText w:val="•"/>
      <w:lvlJc w:val="left"/>
      <w:pPr>
        <w:ind w:left="6734" w:hanging="360"/>
      </w:pPr>
      <w:rPr>
        <w:rFonts w:hint="default"/>
        <w:lang w:val="en-US" w:eastAsia="en-US" w:bidi="ar-SA"/>
      </w:rPr>
    </w:lvl>
    <w:lvl w:ilvl="8" w:tplc="814A67CC">
      <w:numFmt w:val="bullet"/>
      <w:lvlText w:val="•"/>
      <w:lvlJc w:val="left"/>
      <w:pPr>
        <w:ind w:left="757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5D"/>
    <w:rsid w:val="00120830"/>
    <w:rsid w:val="00D33E5D"/>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6763"/>
  <w15:docId w15:val="{3D99CAF2-BA7A-314C-88E4-BC678461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233" w:hanging="360"/>
    </w:pPr>
  </w:style>
  <w:style w:type="paragraph" w:customStyle="1" w:styleId="TableParagraph">
    <w:name w:val="Table Paragraph"/>
    <w:basedOn w:val="Normal"/>
    <w:uiPriority w:val="1"/>
    <w:qFormat/>
    <w:pPr>
      <w:spacing w:before="2"/>
      <w:ind w:right="10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2 Report.docx</dc:title>
  <cp:lastModifiedBy>Taswar Faiz Rahman</cp:lastModifiedBy>
  <cp:revision>2</cp:revision>
  <dcterms:created xsi:type="dcterms:W3CDTF">2020-12-04T06:25:00Z</dcterms:created>
  <dcterms:modified xsi:type="dcterms:W3CDTF">2020-12-04T06:25:00Z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Word</vt:lpwstr>
  </property>
  <property fmtid="{D5CDD505-2E9C-101B-9397-08002B2CF9AE}" pid="4" name="LastSaved">
    <vt:filetime>2020-12-04T00:00:00Z</vt:filetime>
  </property>
</Properties>
</file>