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>PUBLICLOGIC</w:t>
      </w:r>
    </w:p>
    <w:p>
      <w:pPr>
        <w:spacing w:before="0" w:after="0" w:line="252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Permit Path Scan</w:t>
      </w:r>
    </w:p>
    <w:p>
      <w:pPr>
        <w:spacing w:before="20" w:after="120" w:line="252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Scope &amp; Fee Sheet  ·  Cheap triage — “what path am I probably on?”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WHERE IT SITS</w:t>
      </w:r>
    </w:p>
    <w:p>
      <w:pPr>
        <w:spacing w:before="40" w:after="120" w:line="252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>Between the free LogicCommons tools and a full paid diagnostic. The free templates help you understand the path in general. The Permit Path Scan tells YOU, for YOUR specific question, the path you're most likely on — who to ask first, and what to expect — before you spend real money or time.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IT ANSWERS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Is this a zoning, building, health, conservation, or licensing question — or several at once?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Which board or office actually handles it, and who do I talk to first?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Do I likely need a permit, a variance, a special permit, or nothing at all?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What documents will I probably be asked for?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Roughly how long does this path usually take, and where do people get stuck?</w:t>
      </w:r>
    </w:p>
    <w:p>
      <w:pPr>
        <w:spacing w:before="12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YOU 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Path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route you're probably on, in plain language.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First Contact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specific board, office, or person to start with.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 Checklist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What you'll most likely be asked to bring.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Watch-outs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common places this kind of request stalls.</w:t>
            </w:r>
          </w:p>
        </w:tc>
      </w:tr>
    </w:tbl>
    <w:p>
      <w:pPr>
        <w:spacing w:before="16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FEE</w:t>
      </w:r>
    </w:p>
    <w:p>
      <w:pPr>
        <w:spacing w:before="40" w:after="20" w:line="252" w:lineRule="auto"/>
        <w:jc w:val="left"/>
      </w:pPr>
      <w:r>
        <w:rPr>
          <w:rFonts w:ascii="Georgia" w:hAnsi="Georgia"/>
          <w:b/>
          <w:i w:val="0"/>
          <w:color w:val="1A1D20"/>
          <w:sz w:val="24"/>
        </w:rPr>
        <w:t>$250 – $750</w:t>
      </w:r>
      <w:r>
        <w:rPr>
          <w:rFonts w:ascii="Calibri" w:hAnsi="Calibri"/>
          <w:b w:val="0"/>
          <w:i/>
          <w:color w:val="6B6660"/>
          <w:sz w:val="24"/>
        </w:rPr>
        <w:t xml:space="preserve">   flat fee, depending on how many systems the question touches.</w:t>
      </w:r>
    </w:p>
    <w:p>
      <w:pPr>
        <w:spacing w:before="40" w:after="2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Turnaround: a few business days. The Scan is triage, not a guarantee — it points you at the most likely path so you can move with confidence; the permitting authority always makes the final call.</w:t>
      </w:r>
    </w:p>
    <w:p>
      <w:pPr>
        <w:spacing w:before="40" w:after="120" w:line="252" w:lineRule="auto"/>
        <w:jc w:val="left"/>
      </w:pPr>
      <w:r>
        <w:rPr>
          <w:rFonts w:ascii="Calibri" w:hAnsi="Calibri"/>
          <w:b/>
          <w:i w:val="0"/>
          <w:color w:val="0F4C3A"/>
          <w:sz w:val="19"/>
        </w:rPr>
        <w:t xml:space="preserve">Credit policy:  </w:t>
      </w:r>
      <w:r>
        <w:rPr>
          <w:rFonts w:ascii="Calibri" w:hAnsi="Calibri"/>
          <w:b w:val="0"/>
          <w:i/>
          <w:color w:val="6B6660"/>
          <w:sz w:val="19"/>
        </w:rPr>
        <w:t>if you go on to a Stewardship Map, the Scan fee credits toward it. Credits don't stack — up to one tier's fee credits forward, so you never pay twice for the same step.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IT IS NOT</w:t>
      </w:r>
    </w:p>
    <w:p>
      <w:pPr>
        <w:spacing w:before="40" w:after="160" w:line="252" w:lineRule="auto"/>
        <w:jc w:val="left"/>
      </w:pPr>
      <w:r>
        <w:rPr>
          <w:rFonts w:ascii="Calibri" w:hAnsi="Calibri"/>
          <w:b/>
          <w:i w:val="0"/>
          <w:color w:val="1A1D20"/>
          <w:sz w:val="21"/>
        </w:rPr>
        <w:t xml:space="preserve">It does not replace the municipality, inspector, planner, or permitting authority. </w:t>
      </w:r>
      <w:r>
        <w:rPr>
          <w:rFonts w:ascii="Calibri" w:hAnsi="Calibri"/>
          <w:b w:val="0"/>
          <w:i w:val="0"/>
          <w:color w:val="1A1D20"/>
          <w:sz w:val="21"/>
        </w:rPr>
        <w:t>It helps you ask better questions, gather the right information, and avoid wasting time and money on the wrong path.</w:t>
      </w:r>
    </w:p>
    <w:p>
      <w:pPr>
        <w:spacing w:before="40" w:after="40" w:line="252" w:lineRule="auto"/>
        <w:jc w:val="center"/>
      </w:pPr>
      <w:r>
        <w:rPr>
          <w:rFonts w:ascii="Georgia" w:hAnsi="Georgia"/>
          <w:b/>
          <w:i/>
          <w:color w:val="0F4C3A"/>
          <w:sz w:val="24"/>
        </w:rPr>
        <w:t>LogicCommons helps people start.  PublicLogic helps them carry it through.</w:t>
      </w:r>
    </w:p>
    <w:p>
      <w:pPr>
        <w:spacing w:before="40" w:after="160" w:line="252" w:lineRule="auto"/>
        <w:jc w:val="center"/>
      </w:pPr>
      <w:r>
        <w:rPr>
          <w:rFonts w:ascii="Calibri" w:hAnsi="Calibri"/>
          <w:b/>
          <w:i w:val="0"/>
          <w:color w:val="A9772F"/>
          <w:sz w:val="19"/>
        </w:rPr>
        <w:t>Implementation is the service.  Institutional Stewardship is the method.</w:t>
      </w:r>
    </w:p>
    <w:p>
      <w:pPr>
        <w:spacing w:before="0" w:after="0" w:line="252" w:lineRule="auto"/>
        <w:jc w:val="center"/>
      </w:pPr>
      <w:r>
        <w:rPr>
          <w:rFonts w:ascii="Calibri" w:hAnsi="Calibri"/>
          <w:b/>
          <w:i w:val="0"/>
          <w:color w:val="1A1D20"/>
          <w:sz w:val="17"/>
        </w:rPr>
        <w:t>PublicLogic LLC</w:t>
      </w:r>
      <w:r>
        <w:rPr>
          <w:rFonts w:ascii="Calibri" w:hAnsi="Calibri"/>
          <w:b w:val="0"/>
          <w:i w:val="0"/>
          <w:color w:val="6B6660"/>
          <w:sz w:val="17"/>
        </w:rPr>
        <w:t xml:space="preserve">   ·   Nathan Boudreau, MPA / MCPPO   ·   Dr. Allison Weiss Rothschild   ·   Private &amp; Confidential</w:t>
      </w:r>
    </w:p>
    <w:sectPr w:rsidR="00FC693F" w:rsidRPr="0006063C" w:rsidSect="00034616"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