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Case Brief — Swanzey Financial &amp; Governance Review</w:t>
      </w:r>
    </w:p>
    <w:p>
      <w:r>
        <w:rPr>
          <w:i/>
          <w:color w:val="5F5E5A"/>
          <w:sz w:val="19"/>
        </w:rPr>
        <w:t>PublicLogic VAULT analysis · Prepared June 2026 · Town of Swanzey, Cheshire County, NH</w:t>
      </w:r>
    </w:p>
    <w:p>
      <w:r>
        <w:rPr>
          <w:b/>
          <w:color w:val="1F3A5F"/>
          <w:sz w:val="26"/>
        </w:rPr>
        <w:t>Matter</w:t>
      </w:r>
    </w:p>
    <w:p>
      <w:r>
        <w:t>An independent review of the Town of Swanzey's fiscal and governance trajectory across 15 years (2011–2025, with 2026 ballot results), built entirely from the Town's own official annual reports and primary public records.</w:t>
      </w:r>
    </w:p>
    <w:p>
      <w:r>
        <w:rPr>
          <w:b/>
          <w:color w:val="1F3A5F"/>
          <w:sz w:val="26"/>
        </w:rPr>
        <w:t>Question presented</w:t>
      </w:r>
    </w:p>
    <w:p>
      <w:r>
        <w:t>What has Swanzey done with its money and its votes over the past 15 years; what recurring patterns and structural pains does the record reveal; and where is the town headed absent intervention?</w:t>
      </w:r>
    </w:p>
    <w:p>
      <w:r>
        <w:rPr>
          <w:b/>
          <w:color w:val="1F3A5F"/>
          <w:sz w:val="26"/>
        </w:rPr>
        <w:t>Method &amp; sources</w:t>
      </w:r>
    </w:p>
    <w:p>
      <w:pPr>
        <w:pStyle w:val="ListBullet"/>
      </w:pPr>
      <w:r>
        <w:t>Fifteen official Annual Report PDFs (2011–2025) parsed for official-ballot results, deliberative-session minutes, and budget figures.</w:t>
      </w:r>
    </w:p>
    <w:p>
      <w:pPr>
        <w:pStyle w:val="ListBullet"/>
      </w:pPr>
      <w:r>
        <w:t>2026 results and administrative events from Keene Sentinel and My Keene Now (the 2026 report is not yet published).</w:t>
      </w:r>
    </w:p>
    <w:p>
      <w:pPr>
        <w:pStyle w:val="ListBullet"/>
      </w:pPr>
      <w:r>
        <w:t>Tax-rate components from the NH Department of Revenue Administration and the Town Tax Collector.</w:t>
      </w:r>
    </w:p>
    <w:p>
      <w:pPr>
        <w:pStyle w:val="ListBullet"/>
      </w:pPr>
      <w:r>
        <w:t>NH statutory framework (RSA 32, 33, 35, 38, 40:13, 162-K, 674) for interpretation.</w:t>
      </w:r>
    </w:p>
    <w:p>
      <w:r>
        <w:rPr>
          <w:b/>
          <w:color w:val="1F3A5F"/>
          <w:sz w:val="26"/>
        </w:rPr>
        <w:t>Summary disposition</w:t>
      </w:r>
    </w:p>
    <w:p>
      <w:r>
        <w:t>Swanzey is a town whose costs and ambitions are rising (water utility acquisition, fire, EMS) while its capacity to execute is thinning (three town administrators in two years, capital it cannot pass at the 3/5 threshold, and operating-budget support that has fallen from ~80% to 57%). The gap between what the town is taking on and what it can reliably deliver is the central finding. It is addressable, and the recommendations memo sets out how.</w:t>
      </w:r>
    </w:p>
    <w:p>
      <w:r>
        <w:rPr>
          <w:i/>
          <w:color w:val="5F5E5A"/>
          <w:sz w:val="16"/>
        </w:rPr>
        <w:t>Provenance: [R-AR] real, from Town of Swanzey Annual Reports 2011–2025; [R-news] local news (2026); [D] derived; [M] modeled.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