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A2AC" w14:textId="041681D0" w:rsidR="005105B9" w:rsidRPr="005105B9" w:rsidRDefault="005105B9" w:rsidP="005105B9">
      <w:pPr>
        <w:pStyle w:val="NoSpacing"/>
        <w:jc w:val="center"/>
        <w:rPr>
          <w:rFonts w:ascii="Verdana" w:hAnsi="Verdana" w:cs="Tahoma"/>
          <w:b/>
          <w:bCs/>
          <w:sz w:val="28"/>
          <w:szCs w:val="28"/>
        </w:rPr>
      </w:pPr>
      <w:bookmarkStart w:id="0" w:name="_Hlk115545052"/>
      <w:bookmarkEnd w:id="0"/>
      <w:r w:rsidRPr="005105B9">
        <w:rPr>
          <w:rFonts w:ascii="Verdana" w:hAnsi="Verdana" w:cs="Tahoma"/>
          <w:b/>
          <w:bCs/>
          <w:sz w:val="28"/>
          <w:szCs w:val="28"/>
          <w:u w:color="000000"/>
        </w:rPr>
        <w:t>EXPERIMENT-1</w:t>
      </w:r>
      <w:r w:rsidRPr="005105B9">
        <w:rPr>
          <w:rFonts w:ascii="Verdana" w:hAnsi="Verdana" w:cs="Tahoma"/>
          <w:b/>
          <w:bCs/>
          <w:sz w:val="28"/>
          <w:szCs w:val="28"/>
          <w:u w:color="000000"/>
        </w:rPr>
        <w:t>5</w:t>
      </w:r>
    </w:p>
    <w:p w14:paraId="2ADC64AC" w14:textId="77777777" w:rsidR="005105B9" w:rsidRPr="005105B9" w:rsidRDefault="005105B9" w:rsidP="005105B9">
      <w:pPr>
        <w:pStyle w:val="NoSpacing"/>
        <w:jc w:val="center"/>
        <w:rPr>
          <w:rFonts w:ascii="Verdana" w:hAnsi="Verdana" w:cs="Tahoma"/>
          <w:sz w:val="28"/>
          <w:szCs w:val="28"/>
        </w:rPr>
      </w:pPr>
    </w:p>
    <w:p w14:paraId="640ED933" w14:textId="77777777" w:rsidR="005105B9" w:rsidRPr="005105B9" w:rsidRDefault="005105B9" w:rsidP="005105B9">
      <w:pPr>
        <w:pStyle w:val="NoSpacing"/>
        <w:jc w:val="center"/>
        <w:rPr>
          <w:rFonts w:ascii="Verdana" w:hAnsi="Verdana" w:cs="Tahoma"/>
          <w:sz w:val="28"/>
          <w:szCs w:val="28"/>
        </w:rPr>
      </w:pPr>
      <w:r w:rsidRPr="005105B9">
        <w:rPr>
          <w:rFonts w:ascii="Verdana" w:hAnsi="Verdana" w:cs="Tahoma"/>
          <w:b/>
          <w:bCs/>
          <w:sz w:val="28"/>
          <w:szCs w:val="28"/>
        </w:rPr>
        <w:t>NAME:</w:t>
      </w:r>
      <w:r w:rsidRPr="005105B9">
        <w:rPr>
          <w:rFonts w:ascii="Verdana" w:hAnsi="Verdana" w:cs="Tahoma"/>
          <w:sz w:val="28"/>
          <w:szCs w:val="28"/>
        </w:rPr>
        <w:t xml:space="preserve"> SHAIKH MUBASHIRA TUFEL AHMED</w:t>
      </w:r>
    </w:p>
    <w:p w14:paraId="28AF54A4" w14:textId="77777777" w:rsidR="005105B9" w:rsidRPr="005105B9" w:rsidRDefault="005105B9" w:rsidP="005105B9">
      <w:pPr>
        <w:pStyle w:val="NoSpacing"/>
        <w:jc w:val="center"/>
        <w:rPr>
          <w:rFonts w:ascii="Verdana" w:hAnsi="Verdana" w:cs="Tahoma"/>
          <w:sz w:val="28"/>
          <w:szCs w:val="28"/>
        </w:rPr>
      </w:pPr>
      <w:r w:rsidRPr="005105B9">
        <w:rPr>
          <w:rFonts w:ascii="Verdana" w:hAnsi="Verdana" w:cs="Tahoma"/>
          <w:b/>
          <w:bCs/>
          <w:sz w:val="28"/>
          <w:szCs w:val="28"/>
        </w:rPr>
        <w:t>ROLL NO:</w:t>
      </w:r>
      <w:r w:rsidRPr="005105B9">
        <w:rPr>
          <w:rFonts w:ascii="Verdana" w:hAnsi="Verdana" w:cs="Tahoma"/>
          <w:sz w:val="28"/>
          <w:szCs w:val="28"/>
        </w:rPr>
        <w:t xml:space="preserve"> 612055         </w:t>
      </w:r>
      <w:proofErr w:type="gramStart"/>
      <w:r w:rsidRPr="005105B9">
        <w:rPr>
          <w:rFonts w:ascii="Verdana" w:hAnsi="Verdana" w:cs="Tahoma"/>
          <w:b/>
          <w:bCs/>
          <w:sz w:val="28"/>
          <w:szCs w:val="28"/>
        </w:rPr>
        <w:t>COURSE</w:t>
      </w:r>
      <w:proofErr w:type="gramEnd"/>
      <w:r w:rsidRPr="005105B9">
        <w:rPr>
          <w:rFonts w:ascii="Verdana" w:hAnsi="Verdana" w:cs="Tahoma"/>
          <w:b/>
          <w:bCs/>
          <w:sz w:val="28"/>
          <w:szCs w:val="28"/>
        </w:rPr>
        <w:t>:</w:t>
      </w:r>
      <w:r w:rsidRPr="005105B9">
        <w:rPr>
          <w:rFonts w:ascii="Verdana" w:hAnsi="Verdana" w:cs="Tahoma"/>
          <w:sz w:val="28"/>
          <w:szCs w:val="28"/>
        </w:rPr>
        <w:t xml:space="preserve"> ADVANCE DEVOPS(ITL504)</w:t>
      </w:r>
    </w:p>
    <w:p w14:paraId="694EEC9F" w14:textId="77777777" w:rsidR="005105B9" w:rsidRPr="005105B9" w:rsidRDefault="005105B9" w:rsidP="005105B9">
      <w:pPr>
        <w:pStyle w:val="NoSpacing"/>
        <w:jc w:val="center"/>
        <w:rPr>
          <w:rFonts w:ascii="Verdana" w:hAnsi="Verdana" w:cs="Tahoma"/>
          <w:sz w:val="28"/>
          <w:szCs w:val="28"/>
        </w:rPr>
      </w:pPr>
      <w:r w:rsidRPr="005105B9">
        <w:rPr>
          <w:rFonts w:ascii="Verdana" w:hAnsi="Verdana" w:cs="Tahoma"/>
          <w:b/>
          <w:bCs/>
          <w:sz w:val="28"/>
          <w:szCs w:val="28"/>
        </w:rPr>
        <w:t>BRANCH:</w:t>
      </w:r>
      <w:r w:rsidRPr="005105B9">
        <w:rPr>
          <w:rFonts w:ascii="Verdana" w:hAnsi="Verdana" w:cs="Tahoma"/>
          <w:sz w:val="28"/>
          <w:szCs w:val="28"/>
        </w:rPr>
        <w:t xml:space="preserve"> T.E. INFORMATION TECHNOLOGY (SEM 5)</w:t>
      </w:r>
    </w:p>
    <w:p w14:paraId="13D86FD3" w14:textId="77777777" w:rsidR="005105B9" w:rsidRPr="005105B9" w:rsidRDefault="005105B9" w:rsidP="005105B9">
      <w:pPr>
        <w:spacing w:after="0"/>
        <w:ind w:left="36" w:right="8"/>
        <w:rPr>
          <w:rFonts w:ascii="Verdana" w:hAnsi="Verdana" w:cs="Tahoma"/>
          <w:b/>
          <w:szCs w:val="28"/>
        </w:rPr>
      </w:pPr>
    </w:p>
    <w:p w14:paraId="5DA3BEDF" w14:textId="6A9E2D83" w:rsidR="005105B9" w:rsidRPr="005105B9" w:rsidRDefault="005105B9" w:rsidP="005105B9">
      <w:pPr>
        <w:pStyle w:val="NoSpacing"/>
        <w:jc w:val="center"/>
        <w:rPr>
          <w:b/>
          <w:bCs/>
          <w:sz w:val="28"/>
          <w:szCs w:val="28"/>
        </w:rPr>
      </w:pPr>
      <w:r w:rsidRPr="005105B9">
        <w:rPr>
          <w:b/>
          <w:bCs/>
          <w:sz w:val="28"/>
          <w:szCs w:val="28"/>
        </w:rPr>
        <w:t>STEPS TO CLOSE THE AWS ACCOUNT</w:t>
      </w:r>
    </w:p>
    <w:p w14:paraId="6DDE46F4" w14:textId="5A371EE1" w:rsidR="005105B9" w:rsidRPr="005105B9" w:rsidRDefault="005105B9" w:rsidP="005105B9">
      <w:pPr>
        <w:pStyle w:val="NoSpacing"/>
        <w:jc w:val="center"/>
        <w:rPr>
          <w:b/>
          <w:bCs/>
          <w:sz w:val="28"/>
          <w:szCs w:val="28"/>
        </w:rPr>
      </w:pPr>
      <w:r w:rsidRPr="005105B9">
        <w:rPr>
          <w:b/>
          <w:bCs/>
          <w:sz w:val="28"/>
          <w:szCs w:val="28"/>
          <w:u w:val="single" w:color="333333"/>
        </w:rPr>
        <w:t>To close your AWS account, do the following:</w:t>
      </w:r>
    </w:p>
    <w:p w14:paraId="0354E599" w14:textId="77777777" w:rsidR="005105B9" w:rsidRPr="005105B9" w:rsidRDefault="005105B9" w:rsidP="005105B9">
      <w:pPr>
        <w:pStyle w:val="NoSpacing"/>
        <w:numPr>
          <w:ilvl w:val="0"/>
          <w:numId w:val="7"/>
        </w:numPr>
      </w:pPr>
      <w:r w:rsidRPr="005105B9">
        <w:t>Sign in to the</w:t>
      </w:r>
      <w:hyperlink r:id="rId5" w:history="1">
        <w:r w:rsidRPr="005105B9">
          <w:rPr>
            <w:rStyle w:val="Hyperlink"/>
            <w:color w:val="333333"/>
            <w:sz w:val="28"/>
            <w:szCs w:val="28"/>
          </w:rPr>
          <w:t xml:space="preserve"> </w:t>
        </w:r>
      </w:hyperlink>
      <w:hyperlink r:id="rId6" w:history="1">
        <w:r w:rsidRPr="005105B9">
          <w:rPr>
            <w:rStyle w:val="Hyperlink"/>
            <w:color w:val="0972D3"/>
            <w:sz w:val="28"/>
            <w:szCs w:val="28"/>
          </w:rPr>
          <w:t xml:space="preserve"> </w:t>
        </w:r>
      </w:hyperlink>
      <w:hyperlink r:id="rId7" w:history="1">
        <w:r w:rsidRPr="005105B9">
          <w:rPr>
            <w:rStyle w:val="Hyperlink"/>
            <w:color w:val="0972D3"/>
            <w:sz w:val="28"/>
            <w:szCs w:val="28"/>
          </w:rPr>
          <w:t>AWS Management Console</w:t>
        </w:r>
      </w:hyperlink>
      <w:r w:rsidRPr="005105B9">
        <w:rPr>
          <w:color w:val="0972D3"/>
        </w:rPr>
        <w:t xml:space="preserve"> </w:t>
      </w:r>
      <w:r w:rsidRPr="005105B9">
        <w:t xml:space="preserve"> as the </w:t>
      </w:r>
      <w:hyperlink r:id="rId8" w:history="1">
        <w:r w:rsidRPr="005105B9">
          <w:rPr>
            <w:rStyle w:val="Hyperlink"/>
            <w:color w:val="0972D3"/>
            <w:sz w:val="28"/>
            <w:szCs w:val="28"/>
          </w:rPr>
          <w:t xml:space="preserve"> </w:t>
        </w:r>
      </w:hyperlink>
      <w:hyperlink r:id="rId9" w:history="1">
        <w:r w:rsidRPr="005105B9">
          <w:rPr>
            <w:rStyle w:val="Hyperlink"/>
            <w:color w:val="0972D3"/>
            <w:sz w:val="28"/>
            <w:szCs w:val="28"/>
          </w:rPr>
          <w:t>root user</w:t>
        </w:r>
      </w:hyperlink>
      <w:r w:rsidRPr="005105B9">
        <w:rPr>
          <w:color w:val="0972D3"/>
        </w:rPr>
        <w:t xml:space="preserve"> </w:t>
      </w:r>
      <w:r w:rsidRPr="005105B9">
        <w:t xml:space="preserve"> of the account. </w:t>
      </w:r>
    </w:p>
    <w:p w14:paraId="6AF8C1DF" w14:textId="77777777" w:rsidR="005105B9" w:rsidRPr="005105B9" w:rsidRDefault="005105B9" w:rsidP="005105B9">
      <w:pPr>
        <w:pStyle w:val="NoSpacing"/>
        <w:numPr>
          <w:ilvl w:val="0"/>
          <w:numId w:val="7"/>
        </w:numPr>
      </w:pPr>
      <w:r w:rsidRPr="005105B9">
        <w:t xml:space="preserve">From the navigation bar, choose your account name, and then choose Account. </w:t>
      </w:r>
    </w:p>
    <w:p w14:paraId="6432770E" w14:textId="77777777" w:rsidR="005105B9" w:rsidRPr="005105B9" w:rsidRDefault="005105B9" w:rsidP="005105B9">
      <w:pPr>
        <w:pStyle w:val="NoSpacing"/>
        <w:numPr>
          <w:ilvl w:val="0"/>
          <w:numId w:val="7"/>
        </w:numPr>
      </w:pPr>
      <w:r w:rsidRPr="005105B9">
        <w:t xml:space="preserve">Scroll to the Close Account section. </w:t>
      </w:r>
    </w:p>
    <w:p w14:paraId="7F0E4C58" w14:textId="77777777" w:rsidR="005105B9" w:rsidRPr="005105B9" w:rsidRDefault="005105B9" w:rsidP="005105B9">
      <w:pPr>
        <w:pStyle w:val="NoSpacing"/>
        <w:numPr>
          <w:ilvl w:val="0"/>
          <w:numId w:val="7"/>
        </w:numPr>
      </w:pPr>
      <w:r w:rsidRPr="005105B9">
        <w:t xml:space="preserve">Read and understand the terms of closing your account. </w:t>
      </w:r>
    </w:p>
    <w:p w14:paraId="6293BA43" w14:textId="77777777" w:rsidR="005105B9" w:rsidRPr="005105B9" w:rsidRDefault="005105B9" w:rsidP="005105B9">
      <w:pPr>
        <w:pStyle w:val="NoSpacing"/>
        <w:numPr>
          <w:ilvl w:val="0"/>
          <w:numId w:val="7"/>
        </w:numPr>
      </w:pPr>
      <w:r w:rsidRPr="005105B9">
        <w:t xml:space="preserve">Select all checkboxes, and then choose Close Account. </w:t>
      </w:r>
    </w:p>
    <w:p w14:paraId="585D8490" w14:textId="77777777" w:rsidR="005105B9" w:rsidRPr="005105B9" w:rsidRDefault="005105B9" w:rsidP="005105B9">
      <w:pPr>
        <w:pStyle w:val="NoSpacing"/>
        <w:numPr>
          <w:ilvl w:val="0"/>
          <w:numId w:val="7"/>
        </w:numPr>
      </w:pPr>
      <w:r w:rsidRPr="005105B9">
        <w:t xml:space="preserve">In the confirmation box, choose Close Account. </w:t>
      </w:r>
    </w:p>
    <w:p w14:paraId="16B37B8E" w14:textId="5A2F667F" w:rsidR="005105B9" w:rsidRPr="005105B9" w:rsidRDefault="005105B9" w:rsidP="005105B9">
      <w:pPr>
        <w:pStyle w:val="NoSpacing"/>
        <w:jc w:val="center"/>
        <w:rPr>
          <w:b/>
          <w:bCs/>
        </w:rPr>
      </w:pPr>
      <w:r w:rsidRPr="005105B9">
        <w:rPr>
          <w:b/>
          <w:bCs/>
        </w:rPr>
        <w:t xml:space="preserve">Within a few minutes, you receive email confirmation that your account is </w:t>
      </w:r>
      <w:proofErr w:type="gramStart"/>
      <w:r w:rsidRPr="005105B9">
        <w:rPr>
          <w:b/>
          <w:bCs/>
        </w:rPr>
        <w:t>closed  successfully</w:t>
      </w:r>
      <w:proofErr w:type="gramEnd"/>
      <w:r w:rsidRPr="005105B9">
        <w:rPr>
          <w:b/>
          <w:bCs/>
        </w:rPr>
        <w:t>.</w:t>
      </w:r>
    </w:p>
    <w:p w14:paraId="7E97B7FF" w14:textId="637C7DEB" w:rsidR="005105B9" w:rsidRPr="005105B9" w:rsidRDefault="005105B9" w:rsidP="005105B9">
      <w:pPr>
        <w:pStyle w:val="NoSpacing"/>
        <w:jc w:val="center"/>
      </w:pPr>
      <w:r w:rsidRPr="005105B9">
        <w:sym w:font="Wingdings" w:char="F0E8"/>
      </w:r>
      <w:r w:rsidRPr="005105B9">
        <w:t xml:space="preserve">You can choose to sign in to your account three days after closing the account to </w:t>
      </w:r>
      <w:proofErr w:type="gramStart"/>
      <w:r w:rsidRPr="005105B9">
        <w:t>check  if</w:t>
      </w:r>
      <w:proofErr w:type="gramEnd"/>
      <w:r w:rsidRPr="005105B9">
        <w:t xml:space="preserve"> all the resources are terminated. Open the AWS Billing and Cost Management </w:t>
      </w:r>
      <w:proofErr w:type="gramStart"/>
      <w:r w:rsidRPr="005105B9">
        <w:t>console  to</w:t>
      </w:r>
      <w:proofErr w:type="gramEnd"/>
      <w:r w:rsidRPr="005105B9">
        <w:t xml:space="preserve"> monitor whether you continue to incur charges. You can contact AWS Support if </w:t>
      </w:r>
      <w:proofErr w:type="gramStart"/>
      <w:r w:rsidRPr="005105B9">
        <w:t>you  continue</w:t>
      </w:r>
      <w:proofErr w:type="gramEnd"/>
      <w:r w:rsidRPr="005105B9">
        <w:t xml:space="preserve"> to incur charges after terminating all resources.</w:t>
      </w:r>
    </w:p>
    <w:p w14:paraId="1D7AA16F" w14:textId="77777777" w:rsidR="005105B9" w:rsidRPr="005105B9" w:rsidRDefault="005105B9" w:rsidP="005105B9">
      <w:pPr>
        <w:spacing w:after="204" w:line="261" w:lineRule="auto"/>
        <w:ind w:left="-5"/>
        <w:rPr>
          <w:szCs w:val="28"/>
        </w:rPr>
      </w:pPr>
      <w:r w:rsidRPr="005105B9">
        <w:rPr>
          <w:b/>
          <w:szCs w:val="28"/>
          <w:u w:val="single" w:color="333333"/>
        </w:rPr>
        <w:t xml:space="preserve"> Before closing your AWS account, do the following:</w:t>
      </w:r>
      <w:r w:rsidRPr="005105B9">
        <w:rPr>
          <w:b/>
          <w:szCs w:val="28"/>
        </w:rPr>
        <w:t xml:space="preserve"> </w:t>
      </w:r>
    </w:p>
    <w:p w14:paraId="048FD31B" w14:textId="77777777" w:rsidR="005105B9" w:rsidRPr="005105B9" w:rsidRDefault="005105B9" w:rsidP="005105B9">
      <w:pPr>
        <w:pStyle w:val="NoSpacing"/>
        <w:numPr>
          <w:ilvl w:val="0"/>
          <w:numId w:val="8"/>
        </w:numPr>
      </w:pPr>
      <w:r w:rsidRPr="005105B9">
        <w:t xml:space="preserve">Review the following account considerations for closing your account. </w:t>
      </w:r>
    </w:p>
    <w:p w14:paraId="1CA253A1" w14:textId="77777777" w:rsidR="005105B9" w:rsidRPr="005105B9" w:rsidRDefault="005105B9" w:rsidP="005105B9">
      <w:pPr>
        <w:pStyle w:val="NoSpacing"/>
        <w:numPr>
          <w:ilvl w:val="0"/>
          <w:numId w:val="8"/>
        </w:numPr>
      </w:pPr>
      <w:r w:rsidRPr="005105B9">
        <w:t xml:space="preserve">Review the following billing considerations for closing your account. </w:t>
      </w:r>
    </w:p>
    <w:p w14:paraId="1A6F1065" w14:textId="77777777" w:rsidR="005105B9" w:rsidRPr="005105B9" w:rsidRDefault="005105B9" w:rsidP="005105B9">
      <w:pPr>
        <w:pStyle w:val="NoSpacing"/>
        <w:numPr>
          <w:ilvl w:val="0"/>
          <w:numId w:val="8"/>
        </w:numPr>
      </w:pPr>
      <w:r w:rsidRPr="005105B9">
        <w:t xml:space="preserve">Be sure to terminate all resources before closing your account. </w:t>
      </w:r>
    </w:p>
    <w:p w14:paraId="31D4C26B" w14:textId="77777777" w:rsidR="005105B9" w:rsidRPr="005105B9" w:rsidRDefault="005105B9" w:rsidP="005105B9">
      <w:pPr>
        <w:pStyle w:val="NoSpacing"/>
        <w:numPr>
          <w:ilvl w:val="0"/>
          <w:numId w:val="8"/>
        </w:numPr>
      </w:pPr>
      <w:r w:rsidRPr="005105B9">
        <w:t xml:space="preserve">Be sure to pay your outstanding bills. </w:t>
      </w:r>
    </w:p>
    <w:p w14:paraId="4A334089" w14:textId="77777777" w:rsidR="005105B9" w:rsidRPr="005105B9" w:rsidRDefault="005105B9" w:rsidP="005105B9">
      <w:pPr>
        <w:spacing w:after="284"/>
        <w:ind w:right="2"/>
        <w:rPr>
          <w:b/>
          <w:bCs/>
          <w:szCs w:val="28"/>
        </w:rPr>
      </w:pPr>
      <w:r w:rsidRPr="005105B9">
        <w:rPr>
          <w:b/>
          <w:bCs/>
          <w:szCs w:val="28"/>
        </w:rPr>
        <w:t xml:space="preserve"> After completing these steps, you can close your account. </w:t>
      </w:r>
    </w:p>
    <w:p w14:paraId="2B3FB46B" w14:textId="77777777" w:rsidR="005105B9" w:rsidRPr="005105B9" w:rsidRDefault="005105B9" w:rsidP="005105B9">
      <w:pPr>
        <w:spacing w:after="204" w:line="261" w:lineRule="auto"/>
        <w:ind w:left="-5"/>
        <w:rPr>
          <w:szCs w:val="28"/>
        </w:rPr>
      </w:pPr>
      <w:r w:rsidRPr="005105B9">
        <w:rPr>
          <w:b/>
          <w:szCs w:val="28"/>
          <w:u w:val="single" w:color="333333"/>
        </w:rPr>
        <w:t xml:space="preserve"> Before closing your account</w:t>
      </w:r>
      <w:r w:rsidRPr="005105B9">
        <w:rPr>
          <w:b/>
          <w:szCs w:val="28"/>
        </w:rPr>
        <w:t xml:space="preserve"> </w:t>
      </w:r>
    </w:p>
    <w:p w14:paraId="45F92EE2" w14:textId="77777777" w:rsidR="005105B9" w:rsidRPr="005105B9" w:rsidRDefault="005105B9" w:rsidP="005105B9">
      <w:pPr>
        <w:numPr>
          <w:ilvl w:val="0"/>
          <w:numId w:val="6"/>
        </w:numPr>
        <w:spacing w:line="254" w:lineRule="auto"/>
        <w:ind w:right="2"/>
        <w:jc w:val="left"/>
        <w:rPr>
          <w:szCs w:val="28"/>
        </w:rPr>
      </w:pPr>
      <w:r w:rsidRPr="005105B9">
        <w:rPr>
          <w:szCs w:val="28"/>
        </w:rPr>
        <w:t xml:space="preserve">You must have completed the </w:t>
      </w:r>
      <w:hyperlink r:id="rId10" w:history="1">
        <w:r w:rsidRPr="005105B9">
          <w:rPr>
            <w:rStyle w:val="Hyperlink"/>
            <w:color w:val="0972D3"/>
            <w:szCs w:val="28"/>
          </w:rPr>
          <w:t xml:space="preserve"> </w:t>
        </w:r>
      </w:hyperlink>
      <w:hyperlink r:id="rId11" w:history="1">
        <w:r w:rsidRPr="005105B9">
          <w:rPr>
            <w:rStyle w:val="Hyperlink"/>
            <w:color w:val="0972D3"/>
            <w:szCs w:val="28"/>
          </w:rPr>
          <w:t>account sign up</w:t>
        </w:r>
      </w:hyperlink>
      <w:hyperlink r:id="rId12" w:history="1">
        <w:r w:rsidRPr="005105B9">
          <w:rPr>
            <w:rStyle w:val="Hyperlink"/>
            <w:color w:val="0972D3"/>
            <w:szCs w:val="28"/>
          </w:rPr>
          <w:t xml:space="preserve"> </w:t>
        </w:r>
      </w:hyperlink>
      <w:r w:rsidRPr="005105B9">
        <w:rPr>
          <w:szCs w:val="28"/>
        </w:rPr>
        <w:t xml:space="preserve"> process. </w:t>
      </w:r>
    </w:p>
    <w:p w14:paraId="03886EEB" w14:textId="77777777" w:rsidR="005105B9" w:rsidRPr="005105B9" w:rsidRDefault="005105B9" w:rsidP="005105B9">
      <w:pPr>
        <w:numPr>
          <w:ilvl w:val="0"/>
          <w:numId w:val="6"/>
        </w:numPr>
        <w:spacing w:line="254" w:lineRule="auto"/>
        <w:ind w:right="2"/>
        <w:jc w:val="left"/>
        <w:rPr>
          <w:szCs w:val="28"/>
        </w:rPr>
      </w:pPr>
      <w:r w:rsidRPr="005105B9">
        <w:rPr>
          <w:szCs w:val="28"/>
        </w:rPr>
        <w:t xml:space="preserve">Sign in as the </w:t>
      </w:r>
      <w:hyperlink r:id="rId13" w:history="1">
        <w:r w:rsidRPr="005105B9">
          <w:rPr>
            <w:rStyle w:val="Hyperlink"/>
            <w:color w:val="0972D3"/>
            <w:szCs w:val="28"/>
          </w:rPr>
          <w:t xml:space="preserve"> </w:t>
        </w:r>
      </w:hyperlink>
      <w:hyperlink r:id="rId14" w:history="1">
        <w:r w:rsidRPr="005105B9">
          <w:rPr>
            <w:rStyle w:val="Hyperlink"/>
            <w:color w:val="0972D3"/>
            <w:szCs w:val="28"/>
          </w:rPr>
          <w:t>AWS account root user</w:t>
        </w:r>
      </w:hyperlink>
      <w:r w:rsidRPr="005105B9">
        <w:rPr>
          <w:szCs w:val="28"/>
        </w:rPr>
        <w:t xml:space="preserve"> . If you sign in to an account with an </w:t>
      </w:r>
      <w:proofErr w:type="gramStart"/>
      <w:r w:rsidRPr="005105B9">
        <w:rPr>
          <w:szCs w:val="28"/>
        </w:rPr>
        <w:t>AWS  Identity</w:t>
      </w:r>
      <w:proofErr w:type="gramEnd"/>
      <w:r w:rsidRPr="005105B9">
        <w:rPr>
          <w:szCs w:val="28"/>
        </w:rPr>
        <w:t xml:space="preserve"> and Access Management (IAM) user or role, you can't close the  account. </w:t>
      </w:r>
    </w:p>
    <w:p w14:paraId="2413E68B" w14:textId="77777777" w:rsidR="005105B9" w:rsidRPr="005105B9" w:rsidRDefault="005105B9" w:rsidP="005105B9">
      <w:pPr>
        <w:numPr>
          <w:ilvl w:val="0"/>
          <w:numId w:val="6"/>
        </w:numPr>
        <w:spacing w:line="254" w:lineRule="auto"/>
        <w:ind w:right="2"/>
        <w:jc w:val="left"/>
        <w:rPr>
          <w:szCs w:val="28"/>
        </w:rPr>
      </w:pPr>
      <w:r w:rsidRPr="005105B9">
        <w:rPr>
          <w:szCs w:val="28"/>
        </w:rPr>
        <w:t xml:space="preserve">Back up any resources or data that you want to keep. For instructions </w:t>
      </w:r>
      <w:proofErr w:type="gramStart"/>
      <w:r w:rsidRPr="005105B9">
        <w:rPr>
          <w:szCs w:val="28"/>
        </w:rPr>
        <w:t>about  how</w:t>
      </w:r>
      <w:proofErr w:type="gramEnd"/>
      <w:r w:rsidRPr="005105B9">
        <w:rPr>
          <w:szCs w:val="28"/>
        </w:rPr>
        <w:t xml:space="preserve"> to back up a particular resource, see the </w:t>
      </w:r>
      <w:hyperlink r:id="rId15" w:history="1">
        <w:r w:rsidRPr="005105B9">
          <w:rPr>
            <w:rStyle w:val="Hyperlink"/>
            <w:color w:val="0972D3"/>
            <w:szCs w:val="28"/>
          </w:rPr>
          <w:t xml:space="preserve"> </w:t>
        </w:r>
      </w:hyperlink>
      <w:hyperlink r:id="rId16" w:history="1">
        <w:r w:rsidRPr="005105B9">
          <w:rPr>
            <w:rStyle w:val="Hyperlink"/>
            <w:color w:val="0972D3"/>
            <w:szCs w:val="28"/>
          </w:rPr>
          <w:t>AWS documentation</w:t>
        </w:r>
      </w:hyperlink>
      <w:r w:rsidRPr="005105B9">
        <w:rPr>
          <w:color w:val="0972D3"/>
          <w:szCs w:val="28"/>
        </w:rPr>
        <w:t xml:space="preserve"> </w:t>
      </w:r>
      <w:r w:rsidRPr="005105B9">
        <w:rPr>
          <w:szCs w:val="28"/>
        </w:rPr>
        <w:t xml:space="preserve"> for that  service. </w:t>
      </w:r>
    </w:p>
    <w:p w14:paraId="2A802CAD" w14:textId="77777777" w:rsidR="005105B9" w:rsidRPr="005105B9" w:rsidRDefault="005105B9" w:rsidP="005105B9">
      <w:pPr>
        <w:numPr>
          <w:ilvl w:val="0"/>
          <w:numId w:val="6"/>
        </w:numPr>
        <w:spacing w:line="254" w:lineRule="auto"/>
        <w:ind w:right="2"/>
        <w:jc w:val="left"/>
        <w:rPr>
          <w:szCs w:val="28"/>
        </w:rPr>
      </w:pPr>
      <w:r w:rsidRPr="005105B9">
        <w:rPr>
          <w:szCs w:val="28"/>
        </w:rPr>
        <w:t xml:space="preserve">For AWS Organization accounts: </w:t>
      </w:r>
    </w:p>
    <w:p w14:paraId="123EBBF2" w14:textId="49CEFCEE" w:rsidR="005105B9" w:rsidRPr="005105B9" w:rsidRDefault="005105B9" w:rsidP="005105B9">
      <w:pPr>
        <w:pStyle w:val="ListParagraph"/>
        <w:numPr>
          <w:ilvl w:val="1"/>
          <w:numId w:val="6"/>
        </w:numPr>
        <w:ind w:right="2"/>
        <w:jc w:val="left"/>
        <w:rPr>
          <w:szCs w:val="28"/>
        </w:rPr>
      </w:pPr>
      <w:r w:rsidRPr="005105B9">
        <w:rPr>
          <w:szCs w:val="28"/>
        </w:rPr>
        <w:t xml:space="preserve">By default, member accounts don't have a root password. Before you can sign in  as the root user, you must </w:t>
      </w:r>
      <w:hyperlink r:id="rId17" w:history="1">
        <w:r w:rsidRPr="005105B9">
          <w:rPr>
            <w:rStyle w:val="Hyperlink"/>
            <w:color w:val="0972D3"/>
            <w:szCs w:val="28"/>
          </w:rPr>
          <w:t xml:space="preserve"> </w:t>
        </w:r>
      </w:hyperlink>
      <w:hyperlink r:id="rId18" w:history="1">
        <w:r w:rsidRPr="005105B9">
          <w:rPr>
            <w:rStyle w:val="Hyperlink"/>
            <w:color w:val="0972D3"/>
            <w:szCs w:val="28"/>
          </w:rPr>
          <w:t>reset the root user password</w:t>
        </w:r>
      </w:hyperlink>
      <w:r w:rsidRPr="005105B9">
        <w:rPr>
          <w:color w:val="0972D3"/>
          <w:szCs w:val="28"/>
        </w:rPr>
        <w:t xml:space="preserve"> </w:t>
      </w:r>
      <w:r w:rsidRPr="005105B9">
        <w:rPr>
          <w:szCs w:val="28"/>
        </w:rPr>
        <w:t xml:space="preserve"> for these accounts.  If your account is the management account of an organization, you must </w:t>
      </w:r>
      <w:proofErr w:type="gramStart"/>
      <w:r w:rsidRPr="005105B9">
        <w:rPr>
          <w:szCs w:val="28"/>
        </w:rPr>
        <w:t>make  sure</w:t>
      </w:r>
      <w:proofErr w:type="gramEnd"/>
      <w:r w:rsidRPr="005105B9">
        <w:rPr>
          <w:szCs w:val="28"/>
        </w:rPr>
        <w:t xml:space="preserve"> that all member accounts are closed or removed from your organization. </w:t>
      </w:r>
    </w:p>
    <w:p w14:paraId="0BBCF741" w14:textId="52F6C9A0" w:rsidR="005105B9" w:rsidRPr="005105B9" w:rsidRDefault="005105B9" w:rsidP="005105B9">
      <w:pPr>
        <w:pStyle w:val="ListParagraph"/>
        <w:numPr>
          <w:ilvl w:val="1"/>
          <w:numId w:val="6"/>
        </w:numPr>
        <w:spacing w:after="211"/>
        <w:ind w:right="2"/>
        <w:jc w:val="left"/>
        <w:rPr>
          <w:szCs w:val="28"/>
        </w:rPr>
      </w:pPr>
      <w:r w:rsidRPr="005105B9">
        <w:rPr>
          <w:szCs w:val="28"/>
        </w:rPr>
        <w:t>For more information, see</w:t>
      </w:r>
      <w:hyperlink r:id="rId19" w:history="1">
        <w:r w:rsidRPr="005105B9">
          <w:rPr>
            <w:rStyle w:val="Hyperlink"/>
            <w:color w:val="333333"/>
            <w:szCs w:val="28"/>
          </w:rPr>
          <w:t xml:space="preserve"> </w:t>
        </w:r>
      </w:hyperlink>
      <w:hyperlink r:id="rId20" w:history="1">
        <w:r w:rsidRPr="005105B9">
          <w:rPr>
            <w:rStyle w:val="Hyperlink"/>
            <w:color w:val="0972D3"/>
            <w:szCs w:val="28"/>
          </w:rPr>
          <w:t xml:space="preserve"> </w:t>
        </w:r>
      </w:hyperlink>
      <w:hyperlink r:id="rId21" w:history="1">
        <w:r w:rsidRPr="005105B9">
          <w:rPr>
            <w:rStyle w:val="Hyperlink"/>
            <w:color w:val="0972D3"/>
            <w:szCs w:val="28"/>
          </w:rPr>
          <w:t>Removing a member account from your organization</w:t>
        </w:r>
      </w:hyperlink>
      <w:r w:rsidRPr="005105B9">
        <w:rPr>
          <w:szCs w:val="28"/>
        </w:rPr>
        <w:t>.   To close the payer account in an organization, first</w:t>
      </w:r>
      <w:hyperlink r:id="rId22" w:history="1">
        <w:r w:rsidRPr="005105B9">
          <w:rPr>
            <w:rStyle w:val="Hyperlink"/>
            <w:color w:val="333333"/>
            <w:szCs w:val="28"/>
          </w:rPr>
          <w:t xml:space="preserve"> </w:t>
        </w:r>
      </w:hyperlink>
      <w:hyperlink r:id="rId23" w:history="1">
        <w:r w:rsidRPr="005105B9">
          <w:rPr>
            <w:rStyle w:val="Hyperlink"/>
            <w:color w:val="0972D3"/>
            <w:szCs w:val="28"/>
          </w:rPr>
          <w:t xml:space="preserve"> </w:t>
        </w:r>
      </w:hyperlink>
      <w:hyperlink r:id="rId24" w:history="1">
        <w:r w:rsidRPr="005105B9">
          <w:rPr>
            <w:rStyle w:val="Hyperlink"/>
            <w:color w:val="0972D3"/>
            <w:szCs w:val="28"/>
          </w:rPr>
          <w:t>delete the organization</w:t>
        </w:r>
      </w:hyperlink>
      <w:hyperlink r:id="rId25" w:history="1">
        <w:r w:rsidRPr="005105B9">
          <w:rPr>
            <w:rStyle w:val="Hyperlink"/>
            <w:color w:val="333333"/>
            <w:szCs w:val="28"/>
          </w:rPr>
          <w:t>.</w:t>
        </w:r>
      </w:hyperlink>
      <w:hyperlink r:id="rId26" w:history="1">
        <w:r w:rsidRPr="005105B9">
          <w:rPr>
            <w:rStyle w:val="Hyperlink"/>
            <w:color w:val="333333"/>
            <w:szCs w:val="28"/>
          </w:rPr>
          <w:t xml:space="preserve"> </w:t>
        </w:r>
      </w:hyperlink>
      <w:r w:rsidRPr="005105B9">
        <w:rPr>
          <w:szCs w:val="28"/>
        </w:rPr>
        <w:t xml:space="preserve"> </w:t>
      </w:r>
    </w:p>
    <w:p w14:paraId="6B661EE6" w14:textId="77777777" w:rsidR="005105B9" w:rsidRPr="005105B9" w:rsidRDefault="005105B9" w:rsidP="005105B9">
      <w:pPr>
        <w:spacing w:after="204" w:line="261" w:lineRule="auto"/>
        <w:ind w:left="-5"/>
        <w:rPr>
          <w:szCs w:val="28"/>
        </w:rPr>
      </w:pPr>
      <w:r w:rsidRPr="005105B9">
        <w:rPr>
          <w:b/>
          <w:szCs w:val="28"/>
          <w:u w:val="single" w:color="333333"/>
        </w:rPr>
        <w:lastRenderedPageBreak/>
        <w:t xml:space="preserve"> After closing your account</w:t>
      </w:r>
      <w:r w:rsidRPr="005105B9">
        <w:rPr>
          <w:b/>
          <w:szCs w:val="28"/>
        </w:rPr>
        <w:t xml:space="preserve"> </w:t>
      </w:r>
    </w:p>
    <w:p w14:paraId="47BC56CA" w14:textId="77777777" w:rsidR="005105B9" w:rsidRPr="005105B9" w:rsidRDefault="005105B9" w:rsidP="005105B9">
      <w:pPr>
        <w:pStyle w:val="NoSpacing"/>
        <w:numPr>
          <w:ilvl w:val="0"/>
          <w:numId w:val="9"/>
        </w:numPr>
      </w:pPr>
      <w:r w:rsidRPr="005105B9">
        <w:t xml:space="preserve">You can still sign in and file an AWS Support case or contact Support for </w:t>
      </w:r>
      <w:proofErr w:type="gramStart"/>
      <w:r w:rsidRPr="005105B9">
        <w:t>90  days</w:t>
      </w:r>
      <w:proofErr w:type="gramEnd"/>
      <w:r w:rsidRPr="005105B9">
        <w:t xml:space="preserve">. </w:t>
      </w:r>
    </w:p>
    <w:p w14:paraId="1F5A5954" w14:textId="77777777" w:rsidR="005105B9" w:rsidRPr="005105B9" w:rsidRDefault="005105B9" w:rsidP="005105B9">
      <w:pPr>
        <w:pStyle w:val="NoSpacing"/>
        <w:numPr>
          <w:ilvl w:val="0"/>
          <w:numId w:val="9"/>
        </w:numPr>
      </w:pPr>
      <w:r w:rsidRPr="005105B9">
        <w:t xml:space="preserve">Your EC2 instances may be stopped after your account has been closed. If </w:t>
      </w:r>
      <w:proofErr w:type="gramStart"/>
      <w:r w:rsidRPr="005105B9">
        <w:t>you  reopen</w:t>
      </w:r>
      <w:proofErr w:type="gramEnd"/>
      <w:r w:rsidRPr="005105B9">
        <w:t xml:space="preserve"> your account, you may need to restart your EC2 instances. </w:t>
      </w:r>
    </w:p>
    <w:p w14:paraId="6821AC1A" w14:textId="77777777" w:rsidR="005105B9" w:rsidRPr="005105B9" w:rsidRDefault="005105B9" w:rsidP="005105B9">
      <w:pPr>
        <w:pStyle w:val="NoSpacing"/>
        <w:numPr>
          <w:ilvl w:val="0"/>
          <w:numId w:val="9"/>
        </w:numPr>
      </w:pPr>
      <w:r w:rsidRPr="005105B9">
        <w:t xml:space="preserve">After 90 days, any content remaining in your account will be </w:t>
      </w:r>
      <w:proofErr w:type="gramStart"/>
      <w:r w:rsidRPr="005105B9">
        <w:t>permanently  deleted</w:t>
      </w:r>
      <w:proofErr w:type="gramEnd"/>
      <w:r w:rsidRPr="005105B9">
        <w:t xml:space="preserve">, and AWS services that aren't already terminated will be terminated.  However, service attributes might be retained as long as necessary for </w:t>
      </w:r>
      <w:proofErr w:type="gramStart"/>
      <w:r w:rsidRPr="005105B9">
        <w:t>billing  and</w:t>
      </w:r>
      <w:proofErr w:type="gramEnd"/>
      <w:r w:rsidRPr="005105B9">
        <w:t xml:space="preserve"> administration purposes. AWS retains your account information as  described in the </w:t>
      </w:r>
      <w:hyperlink r:id="rId27" w:history="1">
        <w:r w:rsidRPr="005105B9">
          <w:rPr>
            <w:rStyle w:val="Hyperlink"/>
            <w:color w:val="0972D3"/>
            <w:sz w:val="28"/>
            <w:szCs w:val="28"/>
          </w:rPr>
          <w:t xml:space="preserve"> </w:t>
        </w:r>
      </w:hyperlink>
      <w:hyperlink r:id="rId28" w:history="1">
        <w:r w:rsidRPr="005105B9">
          <w:rPr>
            <w:rStyle w:val="Hyperlink"/>
            <w:color w:val="0972D3"/>
            <w:sz w:val="28"/>
            <w:szCs w:val="28"/>
          </w:rPr>
          <w:t>Privacy Notice</w:t>
        </w:r>
      </w:hyperlink>
      <w:hyperlink r:id="rId29" w:history="1">
        <w:r w:rsidRPr="005105B9">
          <w:rPr>
            <w:rStyle w:val="Hyperlink"/>
            <w:color w:val="333333"/>
            <w:sz w:val="28"/>
            <w:szCs w:val="28"/>
          </w:rPr>
          <w:t xml:space="preserve"> </w:t>
        </w:r>
      </w:hyperlink>
      <w:hyperlink r:id="rId30" w:history="1">
        <w:r w:rsidRPr="005105B9">
          <w:rPr>
            <w:rStyle w:val="Hyperlink"/>
            <w:color w:val="333333"/>
            <w:sz w:val="28"/>
            <w:szCs w:val="28"/>
          </w:rPr>
          <w:t>.</w:t>
        </w:r>
      </w:hyperlink>
      <w:r w:rsidRPr="005105B9">
        <w:t xml:space="preserve"> You can't permanently delete your account  before 90 days. You can't reopen the account after 90 days. </w:t>
      </w:r>
    </w:p>
    <w:p w14:paraId="6ED45150" w14:textId="6B9770B1" w:rsidR="005105B9" w:rsidRPr="005105B9" w:rsidRDefault="005105B9" w:rsidP="005105B9">
      <w:pPr>
        <w:pStyle w:val="NoSpacing"/>
        <w:numPr>
          <w:ilvl w:val="0"/>
          <w:numId w:val="9"/>
        </w:numPr>
      </w:pPr>
      <w:r w:rsidRPr="005105B9">
        <w:t xml:space="preserve">Note: The account resources in AWS China (Beijing) and AWS China (Ningxia) </w:t>
      </w:r>
    </w:p>
    <w:p w14:paraId="62404B2B" w14:textId="1A5449F4" w:rsidR="005105B9" w:rsidRPr="005105B9" w:rsidRDefault="005105B9" w:rsidP="005105B9">
      <w:pPr>
        <w:pStyle w:val="NoSpacing"/>
        <w:numPr>
          <w:ilvl w:val="0"/>
          <w:numId w:val="9"/>
        </w:numPr>
      </w:pPr>
      <w:r w:rsidRPr="005105B9">
        <w:t xml:space="preserve">Regions are subject to the policies of operating partners (Sinnet in the </w:t>
      </w:r>
      <w:proofErr w:type="gramStart"/>
      <w:r w:rsidRPr="005105B9">
        <w:t>Beijing  Region</w:t>
      </w:r>
      <w:proofErr w:type="gramEnd"/>
      <w:r w:rsidRPr="005105B9">
        <w:t xml:space="preserve"> and NWCD in the Ningxia Region). Account closure procedures in </w:t>
      </w:r>
      <w:proofErr w:type="gramStart"/>
      <w:r w:rsidRPr="005105B9">
        <w:t>China  might</w:t>
      </w:r>
      <w:proofErr w:type="gramEnd"/>
      <w:r w:rsidRPr="005105B9">
        <w:t xml:space="preserve"> take longer than in other AWS Regions. </w:t>
      </w:r>
    </w:p>
    <w:p w14:paraId="57909A0B" w14:textId="77777777" w:rsidR="005105B9" w:rsidRPr="005105B9" w:rsidRDefault="005105B9" w:rsidP="005105B9">
      <w:pPr>
        <w:pStyle w:val="NoSpacing"/>
        <w:numPr>
          <w:ilvl w:val="0"/>
          <w:numId w:val="9"/>
        </w:numPr>
      </w:pPr>
      <w:r w:rsidRPr="005105B9">
        <w:t xml:space="preserve">You can't create new AWS accounts using the email address that was </w:t>
      </w:r>
      <w:proofErr w:type="gramStart"/>
      <w:r w:rsidRPr="005105B9">
        <w:t>associated  with</w:t>
      </w:r>
      <w:proofErr w:type="gramEnd"/>
      <w:r w:rsidRPr="005105B9">
        <w:t xml:space="preserve"> your account at the time of its closure. </w:t>
      </w:r>
    </w:p>
    <w:p w14:paraId="617287A3" w14:textId="77777777" w:rsidR="005105B9" w:rsidRPr="005105B9" w:rsidRDefault="005105B9" w:rsidP="005105B9">
      <w:pPr>
        <w:pStyle w:val="NoSpacing"/>
        <w:rPr>
          <w:b/>
          <w:bCs/>
          <w:u w:val="single"/>
        </w:rPr>
      </w:pPr>
      <w:r w:rsidRPr="005105B9">
        <w:rPr>
          <w:b/>
          <w:bCs/>
          <w:u w:val="single"/>
        </w:rPr>
        <w:t xml:space="preserve"> Terminate all your resources before closing your account</w:t>
      </w:r>
      <w:r w:rsidRPr="005105B9">
        <w:rPr>
          <w:b/>
          <w:bCs/>
          <w:u w:val="single" w:color="000000"/>
        </w:rPr>
        <w:t xml:space="preserve"> </w:t>
      </w:r>
    </w:p>
    <w:p w14:paraId="01CA6AC9" w14:textId="4ACDB779" w:rsidR="005105B9" w:rsidRPr="005105B9" w:rsidRDefault="005105B9" w:rsidP="005105B9">
      <w:pPr>
        <w:pStyle w:val="NoSpacing"/>
        <w:jc w:val="center"/>
      </w:pPr>
      <w:r w:rsidRPr="005105B9">
        <w:t xml:space="preserve">Closing your account might not automatically terminate all your active resources. </w:t>
      </w:r>
      <w:proofErr w:type="gramStart"/>
      <w:r w:rsidRPr="005105B9">
        <w:t>You  might</w:t>
      </w:r>
      <w:proofErr w:type="gramEnd"/>
      <w:r w:rsidRPr="005105B9">
        <w:t xml:space="preserve"> continue to incur charges for some of your active resources even after you close  your account. You're charged for any usage fees incurred before closure.</w:t>
      </w:r>
    </w:p>
    <w:p w14:paraId="4D6F4A14" w14:textId="408946F6" w:rsidR="005105B9" w:rsidRPr="005105B9" w:rsidRDefault="005105B9" w:rsidP="005105B9">
      <w:pPr>
        <w:pStyle w:val="NoSpacing"/>
        <w:jc w:val="center"/>
        <w:rPr>
          <w:b/>
          <w:bCs/>
          <w:u w:val="single"/>
        </w:rPr>
      </w:pPr>
      <w:r w:rsidRPr="005105B9">
        <w:rPr>
          <w:b/>
          <w:bCs/>
          <w:u w:val="single"/>
        </w:rPr>
        <w:t>Before closing your account, do the following:</w:t>
      </w:r>
    </w:p>
    <w:p w14:paraId="4179CFCA" w14:textId="77777777" w:rsidR="005105B9" w:rsidRPr="005105B9" w:rsidRDefault="005105B9" w:rsidP="005105B9">
      <w:pPr>
        <w:pStyle w:val="NoSpacing"/>
        <w:numPr>
          <w:ilvl w:val="0"/>
          <w:numId w:val="10"/>
        </w:numPr>
      </w:pPr>
      <w:r w:rsidRPr="005105B9">
        <w:t>Find all your active resources. For more information, see</w:t>
      </w:r>
      <w:hyperlink r:id="rId31" w:history="1">
        <w:r w:rsidRPr="005105B9">
          <w:rPr>
            <w:rStyle w:val="Hyperlink"/>
            <w:color w:val="333333"/>
            <w:sz w:val="28"/>
            <w:szCs w:val="28"/>
          </w:rPr>
          <w:t xml:space="preserve"> </w:t>
        </w:r>
      </w:hyperlink>
      <w:hyperlink r:id="rId32" w:history="1">
        <w:r w:rsidRPr="005105B9">
          <w:rPr>
            <w:rStyle w:val="Hyperlink"/>
            <w:color w:val="0972D3"/>
            <w:sz w:val="28"/>
            <w:szCs w:val="28"/>
          </w:rPr>
          <w:t xml:space="preserve"> </w:t>
        </w:r>
      </w:hyperlink>
      <w:hyperlink r:id="rId33" w:history="1">
        <w:r w:rsidRPr="005105B9">
          <w:rPr>
            <w:rStyle w:val="Hyperlink"/>
            <w:color w:val="0972D3"/>
            <w:sz w:val="28"/>
            <w:szCs w:val="28"/>
          </w:rPr>
          <w:t>How do I check for</w:t>
        </w:r>
      </w:hyperlink>
      <w:hyperlink r:id="rId34" w:history="1">
        <w:r w:rsidRPr="005105B9">
          <w:rPr>
            <w:rStyle w:val="Hyperlink"/>
            <w:color w:val="0972D3"/>
            <w:sz w:val="28"/>
            <w:szCs w:val="28"/>
          </w:rPr>
          <w:t xml:space="preserve"> </w:t>
        </w:r>
      </w:hyperlink>
      <w:hyperlink r:id="rId35" w:history="1">
        <w:r w:rsidRPr="005105B9">
          <w:rPr>
            <w:rStyle w:val="Hyperlink"/>
            <w:color w:val="0972D3"/>
            <w:sz w:val="28"/>
            <w:szCs w:val="28"/>
          </w:rPr>
          <w:t xml:space="preserve"> </w:t>
        </w:r>
      </w:hyperlink>
      <w:hyperlink r:id="rId36" w:history="1">
        <w:r w:rsidRPr="005105B9">
          <w:rPr>
            <w:rStyle w:val="Hyperlink"/>
            <w:color w:val="0972D3"/>
            <w:sz w:val="28"/>
            <w:szCs w:val="28"/>
          </w:rPr>
          <w:t>active resources that I no longer need on my AWS account?</w:t>
        </w:r>
      </w:hyperlink>
      <w:hyperlink r:id="rId37" w:history="1">
        <w:r w:rsidRPr="005105B9">
          <w:rPr>
            <w:rStyle w:val="Hyperlink"/>
            <w:color w:val="0972D3"/>
            <w:sz w:val="28"/>
            <w:szCs w:val="28"/>
          </w:rPr>
          <w:t xml:space="preserve"> </w:t>
        </w:r>
      </w:hyperlink>
    </w:p>
    <w:p w14:paraId="79253FC9" w14:textId="77777777" w:rsidR="005105B9" w:rsidRPr="005105B9" w:rsidRDefault="005105B9" w:rsidP="005105B9">
      <w:pPr>
        <w:pStyle w:val="NoSpacing"/>
        <w:numPr>
          <w:ilvl w:val="0"/>
          <w:numId w:val="10"/>
        </w:numPr>
      </w:pPr>
      <w:r w:rsidRPr="005105B9">
        <w:t>Terminate all your resources. For more information, see</w:t>
      </w:r>
      <w:hyperlink r:id="rId38" w:history="1">
        <w:r w:rsidRPr="005105B9">
          <w:rPr>
            <w:rStyle w:val="Hyperlink"/>
            <w:color w:val="333333"/>
            <w:sz w:val="28"/>
            <w:szCs w:val="28"/>
          </w:rPr>
          <w:t xml:space="preserve"> </w:t>
        </w:r>
      </w:hyperlink>
      <w:hyperlink r:id="rId39" w:history="1">
        <w:r w:rsidRPr="005105B9">
          <w:rPr>
            <w:rStyle w:val="Hyperlink"/>
            <w:color w:val="0972D3"/>
            <w:sz w:val="28"/>
            <w:szCs w:val="28"/>
          </w:rPr>
          <w:t xml:space="preserve"> </w:t>
        </w:r>
      </w:hyperlink>
      <w:hyperlink r:id="rId40" w:history="1">
        <w:r w:rsidRPr="005105B9">
          <w:rPr>
            <w:rStyle w:val="Hyperlink"/>
            <w:color w:val="0972D3"/>
            <w:sz w:val="28"/>
            <w:szCs w:val="28"/>
          </w:rPr>
          <w:t>How do I terminate</w:t>
        </w:r>
      </w:hyperlink>
      <w:hyperlink r:id="rId41" w:history="1">
        <w:r w:rsidRPr="005105B9">
          <w:rPr>
            <w:rStyle w:val="Hyperlink"/>
            <w:color w:val="0972D3"/>
            <w:sz w:val="28"/>
            <w:szCs w:val="28"/>
          </w:rPr>
          <w:t xml:space="preserve"> </w:t>
        </w:r>
      </w:hyperlink>
      <w:hyperlink r:id="rId42" w:history="1">
        <w:r w:rsidRPr="005105B9">
          <w:rPr>
            <w:rStyle w:val="Hyperlink"/>
            <w:color w:val="0972D3"/>
            <w:sz w:val="28"/>
            <w:szCs w:val="28"/>
          </w:rPr>
          <w:t xml:space="preserve"> </w:t>
        </w:r>
      </w:hyperlink>
      <w:hyperlink r:id="rId43" w:history="1">
        <w:r w:rsidRPr="005105B9">
          <w:rPr>
            <w:rStyle w:val="Hyperlink"/>
            <w:color w:val="0972D3"/>
            <w:sz w:val="28"/>
            <w:szCs w:val="28"/>
          </w:rPr>
          <w:t>active resources that I no longer need on my AWS account?</w:t>
        </w:r>
      </w:hyperlink>
      <w:hyperlink r:id="rId44" w:history="1">
        <w:r w:rsidRPr="005105B9">
          <w:rPr>
            <w:rStyle w:val="Hyperlink"/>
            <w:color w:val="0972D3"/>
            <w:sz w:val="28"/>
            <w:szCs w:val="28"/>
          </w:rPr>
          <w:t xml:space="preserve"> </w:t>
        </w:r>
      </w:hyperlink>
    </w:p>
    <w:p w14:paraId="1DF54F7E" w14:textId="27F65BCB" w:rsidR="000B4191" w:rsidRPr="005105B9" w:rsidRDefault="005105B9" w:rsidP="005105B9">
      <w:pPr>
        <w:rPr>
          <w:szCs w:val="28"/>
        </w:rPr>
      </w:pPr>
      <w:r w:rsidRPr="005105B9">
        <w:rPr>
          <w:noProof/>
          <w:szCs w:val="28"/>
        </w:rPr>
        <w:drawing>
          <wp:inline distT="0" distB="0" distL="0" distR="0" wp14:anchorId="312C53EA" wp14:editId="0F8B8689">
            <wp:extent cx="5943600" cy="3171825"/>
            <wp:effectExtent l="76200" t="76200" r="133350" b="142875"/>
            <wp:docPr id="465" name="Picture 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465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B4191" w:rsidRPr="005105B9" w:rsidSect="005105B9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7D4"/>
    <w:multiLevelType w:val="hybridMultilevel"/>
    <w:tmpl w:val="CD0C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03B40"/>
    <w:multiLevelType w:val="hybridMultilevel"/>
    <w:tmpl w:val="B1D47E32"/>
    <w:lvl w:ilvl="0" w:tplc="DC262618">
      <w:start w:val="1"/>
      <w:numFmt w:val="bullet"/>
      <w:lvlText w:val="●"/>
      <w:lvlJc w:val="left"/>
      <w:pPr>
        <w:ind w:left="750" w:firstLine="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B041B9E">
      <w:start w:val="1"/>
      <w:numFmt w:val="bullet"/>
      <w:lvlText w:val="o"/>
      <w:lvlJc w:val="left"/>
      <w:pPr>
        <w:ind w:left="1485" w:firstLine="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FAC2090">
      <w:start w:val="1"/>
      <w:numFmt w:val="bullet"/>
      <w:lvlText w:val="▪"/>
      <w:lvlJc w:val="left"/>
      <w:pPr>
        <w:ind w:left="2205" w:firstLine="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D6E5DBE">
      <w:start w:val="1"/>
      <w:numFmt w:val="bullet"/>
      <w:lvlText w:val="•"/>
      <w:lvlJc w:val="left"/>
      <w:pPr>
        <w:ind w:left="2925" w:firstLine="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190B58A">
      <w:start w:val="1"/>
      <w:numFmt w:val="bullet"/>
      <w:lvlText w:val="o"/>
      <w:lvlJc w:val="left"/>
      <w:pPr>
        <w:ind w:left="3645" w:firstLine="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8221C82">
      <w:start w:val="1"/>
      <w:numFmt w:val="bullet"/>
      <w:lvlText w:val="▪"/>
      <w:lvlJc w:val="left"/>
      <w:pPr>
        <w:ind w:left="4365" w:firstLine="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8EC450E">
      <w:start w:val="1"/>
      <w:numFmt w:val="bullet"/>
      <w:lvlText w:val="•"/>
      <w:lvlJc w:val="left"/>
      <w:pPr>
        <w:ind w:left="5085" w:firstLine="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6420508">
      <w:start w:val="1"/>
      <w:numFmt w:val="bullet"/>
      <w:lvlText w:val="o"/>
      <w:lvlJc w:val="left"/>
      <w:pPr>
        <w:ind w:left="5805" w:firstLine="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DB6EC16">
      <w:start w:val="1"/>
      <w:numFmt w:val="bullet"/>
      <w:lvlText w:val="▪"/>
      <w:lvlJc w:val="left"/>
      <w:pPr>
        <w:ind w:left="6525" w:firstLine="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F6510A1"/>
    <w:multiLevelType w:val="hybridMultilevel"/>
    <w:tmpl w:val="5AEA3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F1450"/>
    <w:multiLevelType w:val="hybridMultilevel"/>
    <w:tmpl w:val="C6BCB36C"/>
    <w:lvl w:ilvl="0" w:tplc="B6208650">
      <w:start w:val="1"/>
      <w:numFmt w:val="decimal"/>
      <w:lvlText w:val="%1."/>
      <w:lvlJc w:val="left"/>
      <w:pPr>
        <w:ind w:left="750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CF40D78">
      <w:start w:val="1"/>
      <w:numFmt w:val="lowerLetter"/>
      <w:lvlText w:val="%2"/>
      <w:lvlJc w:val="left"/>
      <w:pPr>
        <w:ind w:left="1485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B86EB42">
      <w:start w:val="1"/>
      <w:numFmt w:val="lowerRoman"/>
      <w:lvlText w:val="%3"/>
      <w:lvlJc w:val="left"/>
      <w:pPr>
        <w:ind w:left="2205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A36CA3C">
      <w:start w:val="1"/>
      <w:numFmt w:val="decimal"/>
      <w:lvlText w:val="%4"/>
      <w:lvlJc w:val="left"/>
      <w:pPr>
        <w:ind w:left="2925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D206FB2">
      <w:start w:val="1"/>
      <w:numFmt w:val="lowerLetter"/>
      <w:lvlText w:val="%5"/>
      <w:lvlJc w:val="left"/>
      <w:pPr>
        <w:ind w:left="3645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956BC10">
      <w:start w:val="1"/>
      <w:numFmt w:val="lowerRoman"/>
      <w:lvlText w:val="%6"/>
      <w:lvlJc w:val="left"/>
      <w:pPr>
        <w:ind w:left="4365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3EA9CAA">
      <w:start w:val="1"/>
      <w:numFmt w:val="decimal"/>
      <w:lvlText w:val="%7"/>
      <w:lvlJc w:val="left"/>
      <w:pPr>
        <w:ind w:left="5085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4906ABC">
      <w:start w:val="1"/>
      <w:numFmt w:val="lowerLetter"/>
      <w:lvlText w:val="%8"/>
      <w:lvlJc w:val="left"/>
      <w:pPr>
        <w:ind w:left="5805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228D6A4">
      <w:start w:val="1"/>
      <w:numFmt w:val="lowerRoman"/>
      <w:lvlText w:val="%9"/>
      <w:lvlJc w:val="left"/>
      <w:pPr>
        <w:ind w:left="6525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64293744"/>
    <w:multiLevelType w:val="hybridMultilevel"/>
    <w:tmpl w:val="B87848BC"/>
    <w:lvl w:ilvl="0" w:tplc="BFD29618">
      <w:start w:val="1"/>
      <w:numFmt w:val="decimal"/>
      <w:lvlText w:val="%1."/>
      <w:lvlJc w:val="left"/>
      <w:pPr>
        <w:ind w:left="750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8046966">
      <w:start w:val="1"/>
      <w:numFmt w:val="lowerLetter"/>
      <w:lvlText w:val="%2"/>
      <w:lvlJc w:val="left"/>
      <w:pPr>
        <w:ind w:left="1485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74841C4">
      <w:start w:val="1"/>
      <w:numFmt w:val="lowerRoman"/>
      <w:lvlText w:val="%3"/>
      <w:lvlJc w:val="left"/>
      <w:pPr>
        <w:ind w:left="2205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8803350">
      <w:start w:val="1"/>
      <w:numFmt w:val="decimal"/>
      <w:lvlText w:val="%4"/>
      <w:lvlJc w:val="left"/>
      <w:pPr>
        <w:ind w:left="2925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89E569C">
      <w:start w:val="1"/>
      <w:numFmt w:val="lowerLetter"/>
      <w:lvlText w:val="%5"/>
      <w:lvlJc w:val="left"/>
      <w:pPr>
        <w:ind w:left="3645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1587420">
      <w:start w:val="1"/>
      <w:numFmt w:val="lowerRoman"/>
      <w:lvlText w:val="%6"/>
      <w:lvlJc w:val="left"/>
      <w:pPr>
        <w:ind w:left="4365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5780486">
      <w:start w:val="1"/>
      <w:numFmt w:val="decimal"/>
      <w:lvlText w:val="%7"/>
      <w:lvlJc w:val="left"/>
      <w:pPr>
        <w:ind w:left="5085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E96D8DE">
      <w:start w:val="1"/>
      <w:numFmt w:val="lowerLetter"/>
      <w:lvlText w:val="%8"/>
      <w:lvlJc w:val="left"/>
      <w:pPr>
        <w:ind w:left="5805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B76F642">
      <w:start w:val="1"/>
      <w:numFmt w:val="lowerRoman"/>
      <w:lvlText w:val="%9"/>
      <w:lvlJc w:val="left"/>
      <w:pPr>
        <w:ind w:left="6525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6BA9079C"/>
    <w:multiLevelType w:val="hybridMultilevel"/>
    <w:tmpl w:val="435EF616"/>
    <w:lvl w:ilvl="0" w:tplc="D62877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62F17"/>
    <w:multiLevelType w:val="hybridMultilevel"/>
    <w:tmpl w:val="8F1A4F74"/>
    <w:lvl w:ilvl="0" w:tplc="2662D5BE">
      <w:start w:val="1"/>
      <w:numFmt w:val="bullet"/>
      <w:lvlText w:val="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F75D9"/>
    <w:multiLevelType w:val="hybridMultilevel"/>
    <w:tmpl w:val="890CFDDE"/>
    <w:lvl w:ilvl="0" w:tplc="BC94FF20">
      <w:start w:val="1"/>
      <w:numFmt w:val="decimal"/>
      <w:lvlText w:val="%1."/>
      <w:lvlJc w:val="left"/>
      <w:pPr>
        <w:ind w:left="750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C08626E">
      <w:start w:val="1"/>
      <w:numFmt w:val="lowerLetter"/>
      <w:lvlText w:val="%2"/>
      <w:lvlJc w:val="left"/>
      <w:pPr>
        <w:ind w:left="1283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7D6C43A">
      <w:start w:val="1"/>
      <w:numFmt w:val="lowerRoman"/>
      <w:lvlText w:val="%3"/>
      <w:lvlJc w:val="left"/>
      <w:pPr>
        <w:ind w:left="2003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C1810AA">
      <w:start w:val="1"/>
      <w:numFmt w:val="decimal"/>
      <w:lvlText w:val="%4"/>
      <w:lvlJc w:val="left"/>
      <w:pPr>
        <w:ind w:left="2723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8F08124">
      <w:start w:val="1"/>
      <w:numFmt w:val="lowerLetter"/>
      <w:lvlText w:val="%5"/>
      <w:lvlJc w:val="left"/>
      <w:pPr>
        <w:ind w:left="3443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E564496">
      <w:start w:val="1"/>
      <w:numFmt w:val="lowerRoman"/>
      <w:lvlText w:val="%6"/>
      <w:lvlJc w:val="left"/>
      <w:pPr>
        <w:ind w:left="4163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7E821FE">
      <w:start w:val="1"/>
      <w:numFmt w:val="decimal"/>
      <w:lvlText w:val="%7"/>
      <w:lvlJc w:val="left"/>
      <w:pPr>
        <w:ind w:left="4883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DBC5586">
      <w:start w:val="1"/>
      <w:numFmt w:val="lowerLetter"/>
      <w:lvlText w:val="%8"/>
      <w:lvlJc w:val="left"/>
      <w:pPr>
        <w:ind w:left="5603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7A213FA">
      <w:start w:val="1"/>
      <w:numFmt w:val="lowerRoman"/>
      <w:lvlText w:val="%9"/>
      <w:lvlJc w:val="left"/>
      <w:pPr>
        <w:ind w:left="6323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78663305"/>
    <w:multiLevelType w:val="hybridMultilevel"/>
    <w:tmpl w:val="1D8E4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50AF5"/>
    <w:multiLevelType w:val="hybridMultilevel"/>
    <w:tmpl w:val="0256DC9E"/>
    <w:lvl w:ilvl="0" w:tplc="C3C602D8">
      <w:start w:val="1"/>
      <w:numFmt w:val="bullet"/>
      <w:lvlText w:val=""/>
      <w:lvlJc w:val="left"/>
      <w:pPr>
        <w:ind w:left="72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1219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28183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475269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9265877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58734990">
    <w:abstractNumId w:val="5"/>
  </w:num>
  <w:num w:numId="6" w16cid:durableId="818497012">
    <w:abstractNumId w:val="6"/>
  </w:num>
  <w:num w:numId="7" w16cid:durableId="1434671329">
    <w:abstractNumId w:val="8"/>
  </w:num>
  <w:num w:numId="8" w16cid:durableId="1678189098">
    <w:abstractNumId w:val="2"/>
  </w:num>
  <w:num w:numId="9" w16cid:durableId="1739784725">
    <w:abstractNumId w:val="9"/>
  </w:num>
  <w:num w:numId="10" w16cid:durableId="913441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B9"/>
    <w:rsid w:val="000B4191"/>
    <w:rsid w:val="0051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2842"/>
  <w15:chartTrackingRefBased/>
  <w15:docId w15:val="{0D06E5AC-6E28-442E-9F44-BA7F45DD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5B9"/>
    <w:pPr>
      <w:spacing w:after="4" w:line="256" w:lineRule="auto"/>
      <w:ind w:left="10" w:hanging="10"/>
      <w:jc w:val="center"/>
    </w:pPr>
    <w:rPr>
      <w:rFonts w:ascii="Candara" w:eastAsia="Candara" w:hAnsi="Candara" w:cs="Candara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rsid w:val="005105B9"/>
    <w:pPr>
      <w:keepNext/>
      <w:keepLines/>
      <w:spacing w:after="205" w:line="256" w:lineRule="auto"/>
      <w:outlineLvl w:val="0"/>
    </w:pPr>
    <w:rPr>
      <w:rFonts w:ascii="Calibri" w:eastAsia="Calibri" w:hAnsi="Calibri" w:cs="Calibri"/>
      <w:b/>
      <w:color w:val="232F3E"/>
      <w:u w:val="single" w:color="232F3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05B9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05B9"/>
    <w:rPr>
      <w:rFonts w:ascii="Calibri" w:eastAsia="Calibri" w:hAnsi="Calibri" w:cs="Calibri"/>
      <w:b/>
      <w:color w:val="232F3E"/>
      <w:u w:val="single" w:color="232F3E"/>
    </w:rPr>
  </w:style>
  <w:style w:type="character" w:styleId="Hyperlink">
    <w:name w:val="Hyperlink"/>
    <w:basedOn w:val="DefaultParagraphFont"/>
    <w:uiPriority w:val="99"/>
    <w:semiHidden/>
    <w:unhideWhenUsed/>
    <w:rsid w:val="005105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0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aws.amazon.com/accounts/latest/reference/root-user-sign-in.html" TargetMode="External"/><Relationship Id="rId18" Type="http://schemas.openxmlformats.org/officeDocument/2006/relationships/hyperlink" Target="https://aws.amazon.com/premiumsupport/knowledge-center/recover-aws-password/" TargetMode="External"/><Relationship Id="rId26" Type="http://schemas.openxmlformats.org/officeDocument/2006/relationships/hyperlink" Target="https://docs.aws.amazon.com/organizations/latest/userguide/orgs_manage_org_delete.html" TargetMode="External"/><Relationship Id="rId39" Type="http://schemas.openxmlformats.org/officeDocument/2006/relationships/hyperlink" Target="https://aws.amazon.com/premiumsupport/knowledge-center/terminate-resources-account-closure" TargetMode="External"/><Relationship Id="rId21" Type="http://schemas.openxmlformats.org/officeDocument/2006/relationships/hyperlink" Target="https://docs.aws.amazon.com/organizations/latest/userguide/orgs_manage_accounts_remove.html" TargetMode="External"/><Relationship Id="rId34" Type="http://schemas.openxmlformats.org/officeDocument/2006/relationships/hyperlink" Target="https://aws.amazon.com/premiumsupport/knowledge-center/check-for-active-resources/" TargetMode="External"/><Relationship Id="rId42" Type="http://schemas.openxmlformats.org/officeDocument/2006/relationships/hyperlink" Target="https://aws.amazon.com/premiumsupport/knowledge-center/terminate-resources-account-closure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console.aws.amazon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aws.amazon.com/index.html" TargetMode="External"/><Relationship Id="rId29" Type="http://schemas.openxmlformats.org/officeDocument/2006/relationships/hyperlink" Target="https://aws.amazon.com/privac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" TargetMode="External"/><Relationship Id="rId11" Type="http://schemas.openxmlformats.org/officeDocument/2006/relationships/hyperlink" Target="https://aws.amazon.com/premiumsupport/knowledge-center/create-and-activate-aws-account/" TargetMode="External"/><Relationship Id="rId24" Type="http://schemas.openxmlformats.org/officeDocument/2006/relationships/hyperlink" Target="https://docs.aws.amazon.com/organizations/latest/userguide/orgs_manage_org_delete.html" TargetMode="External"/><Relationship Id="rId32" Type="http://schemas.openxmlformats.org/officeDocument/2006/relationships/hyperlink" Target="https://aws.amazon.com/premiumsupport/knowledge-center/check-for-active-resources/" TargetMode="External"/><Relationship Id="rId37" Type="http://schemas.openxmlformats.org/officeDocument/2006/relationships/hyperlink" Target="https://aws.amazon.com/premiumsupport/knowledge-center/check-for-active-resources/" TargetMode="External"/><Relationship Id="rId40" Type="http://schemas.openxmlformats.org/officeDocument/2006/relationships/hyperlink" Target="https://aws.amazon.com/premiumsupport/knowledge-center/terminate-resources-account-closure" TargetMode="External"/><Relationship Id="rId45" Type="http://schemas.openxmlformats.org/officeDocument/2006/relationships/image" Target="media/image1.png"/><Relationship Id="rId5" Type="http://schemas.openxmlformats.org/officeDocument/2006/relationships/hyperlink" Target="https://console.aws.amazon.com/" TargetMode="External"/><Relationship Id="rId15" Type="http://schemas.openxmlformats.org/officeDocument/2006/relationships/hyperlink" Target="https://docs.aws.amazon.com/index.html" TargetMode="External"/><Relationship Id="rId23" Type="http://schemas.openxmlformats.org/officeDocument/2006/relationships/hyperlink" Target="https://docs.aws.amazon.com/organizations/latest/userguide/orgs_manage_org_delete.html" TargetMode="External"/><Relationship Id="rId28" Type="http://schemas.openxmlformats.org/officeDocument/2006/relationships/hyperlink" Target="https://aws.amazon.com/privacy/" TargetMode="External"/><Relationship Id="rId36" Type="http://schemas.openxmlformats.org/officeDocument/2006/relationships/hyperlink" Target="https://aws.amazon.com/premiumsupport/knowledge-center/check-for-active-resources/" TargetMode="External"/><Relationship Id="rId10" Type="http://schemas.openxmlformats.org/officeDocument/2006/relationships/hyperlink" Target="https://aws.amazon.com/premiumsupport/knowledge-center/create-and-activate-aws-account/" TargetMode="External"/><Relationship Id="rId19" Type="http://schemas.openxmlformats.org/officeDocument/2006/relationships/hyperlink" Target="https://docs.aws.amazon.com/organizations/latest/userguide/orgs_manage_accounts_remove.html" TargetMode="External"/><Relationship Id="rId31" Type="http://schemas.openxmlformats.org/officeDocument/2006/relationships/hyperlink" Target="https://aws.amazon.com/premiumsupport/knowledge-center/check-for-active-resources/" TargetMode="External"/><Relationship Id="rId44" Type="http://schemas.openxmlformats.org/officeDocument/2006/relationships/hyperlink" Target="https://aws.amazon.com/premiumsupport/knowledge-center/terminate-resources-account-clos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IAM/latest/UserGuide/id_root-user.html" TargetMode="External"/><Relationship Id="rId14" Type="http://schemas.openxmlformats.org/officeDocument/2006/relationships/hyperlink" Target="https://docs.aws.amazon.com/accounts/latest/reference/root-user-sign-in.html" TargetMode="External"/><Relationship Id="rId22" Type="http://schemas.openxmlformats.org/officeDocument/2006/relationships/hyperlink" Target="https://docs.aws.amazon.com/organizations/latest/userguide/orgs_manage_org_delete.html" TargetMode="External"/><Relationship Id="rId27" Type="http://schemas.openxmlformats.org/officeDocument/2006/relationships/hyperlink" Target="https://aws.amazon.com/privacy/" TargetMode="External"/><Relationship Id="rId30" Type="http://schemas.openxmlformats.org/officeDocument/2006/relationships/hyperlink" Target="https://aws.amazon.com/privacy/" TargetMode="External"/><Relationship Id="rId35" Type="http://schemas.openxmlformats.org/officeDocument/2006/relationships/hyperlink" Target="https://aws.amazon.com/premiumsupport/knowledge-center/check-for-active-resources/" TargetMode="External"/><Relationship Id="rId43" Type="http://schemas.openxmlformats.org/officeDocument/2006/relationships/hyperlink" Target="https://aws.amazon.com/premiumsupport/knowledge-center/terminate-resources-account-closure" TargetMode="External"/><Relationship Id="rId8" Type="http://schemas.openxmlformats.org/officeDocument/2006/relationships/hyperlink" Target="https://docs.aws.amazon.com/IAM/latest/UserGuide/id_root-user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ws.amazon.com/premiumsupport/knowledge-center/create-and-activate-aws-account/" TargetMode="External"/><Relationship Id="rId17" Type="http://schemas.openxmlformats.org/officeDocument/2006/relationships/hyperlink" Target="https://aws.amazon.com/premiumsupport/knowledge-center/recover-aws-password/" TargetMode="External"/><Relationship Id="rId25" Type="http://schemas.openxmlformats.org/officeDocument/2006/relationships/hyperlink" Target="https://docs.aws.amazon.com/organizations/latest/userguide/orgs_manage_org_delete.html" TargetMode="External"/><Relationship Id="rId33" Type="http://schemas.openxmlformats.org/officeDocument/2006/relationships/hyperlink" Target="https://aws.amazon.com/premiumsupport/knowledge-center/check-for-active-resources/" TargetMode="External"/><Relationship Id="rId38" Type="http://schemas.openxmlformats.org/officeDocument/2006/relationships/hyperlink" Target="https://aws.amazon.com/premiumsupport/knowledge-center/terminate-resources-account-closure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docs.aws.amazon.com/organizations/latest/userguide/orgs_manage_accounts_remove.html" TargetMode="External"/><Relationship Id="rId41" Type="http://schemas.openxmlformats.org/officeDocument/2006/relationships/hyperlink" Target="https://aws.amazon.com/premiumsupport/knowledge-center/terminate-resources-account-clos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1132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MUBASHIRA SHAIKH</dc:creator>
  <cp:keywords/>
  <dc:description/>
  <cp:lastModifiedBy>MUBASHIRA SHAIKH</cp:lastModifiedBy>
  <cp:revision>1</cp:revision>
  <dcterms:created xsi:type="dcterms:W3CDTF">2022-10-28T09:18:00Z</dcterms:created>
  <dcterms:modified xsi:type="dcterms:W3CDTF">2022-10-28T09:25:00Z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e2170996-4120-46eb-baab-7c49dccf83d1</vt:lpwstr>
  </property>
</Properties>
</file>