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6; only reports with a valid depth are plotted. The days_from_first_ddr column of the dataset is unchanged from v2.</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4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5).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adjudicated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Comparisons with the author's earlier extraction are reported but are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6)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(235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