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 xml:space="preserve">A deterministic, priority-ordered, rule-based classifier assigns each DDR's 24-hour narrative to one of 13 phases. The final classifier version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(12 of 15), the recovered depth agrees within 10 m for 10.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w:t>
      </w:r>
    </w:p>
    <w:p>
      <w:pPr>
        <w:spacing w:after="120" w:line="264"/>
        <w:jc w:val="both"/>
      </w:pPr>
      <w:r>
        <w:rPr>
          <w:rFonts w:ascii="Times New Roman" w:cs="Times New Roman" w:eastAsia="Times New Roman" w:hAnsi="Times New Roman"/>
          <w:sz w:val="20"/>
          <w:szCs w:val="20"/>
        </w:rPr>
        <w:t xml:space="preserve">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paper is written to be self-contained: a reader with this text, the openly available Volve dataset (Equinor 2018), and the accompanying repository should be able to reproduce every reported figure.</w:t>
      </w:r>
    </w:p>
    <w:p>
      <w:pPr>
        <w:spacing w:after="120" w:line="264"/>
        <w:jc w:val="both"/>
      </w:pPr>
      <w:r>
        <w:rPr>
          <w:rFonts w:ascii="Times New Roman" w:cs="Times New Roman" w:eastAsia="Times New Roman" w:hAnsi="Times New Roman"/>
          <w:sz w:val="20"/>
          <w:szCs w:val="20"/>
        </w:rPr>
        <w:t xml:space="preserve">The contribution is the combination of three elements on a real, openly licensed field archive: a fully transparent classifier, a statistical estimate of what that classifier misses, and validation against a regulator's register across every wellbore rather than a subset. The paper also documents the data-quality characteristics of the Volve DDR archive that any other user of it will meet. The Background section situates the work against published DDR text analytics. The Data and Methods section describes extraction, classification, the audit, and wellbore matching. Data Quality and Results follow, with arithmetic shown at each step, then a Discussion of what the dataset supports, Limitations, and Conclusions.</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Text analytics on drilling reports has developed alongside operators' interest in extracting structured information from legacy narratives.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 xml:space="preserve">The nearest comparable published work is Karnot et al. (2025), which applies change-point detection, semi-supervised natural language processing, and sequence mining to root-cause analysis of non-productive time events. That study uses 701 DDRs from 10 wells and states that all analyses were conducted on synthetic datasets constructed for the study, not on an openly available field archive. It leaves quantitative performance assessment (precision, recall, or an equivalent accuracy measure) to future work.</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 xml:space="preserve">The common limitation across the published DDR work is that it relies on proprietary or synthetic data, so its results cannot be reproduced or extended by others. The present paper differs in three respects. It uses a deterministic, auditable classifier, trading model sophistication for transparency of every decision. It works exclusively with a real, openly licensed archive.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Volve field (block 15/9, Norwegian North Sea), operated by Equinor (formerly Statoil), was released as an open dataset after decommissioning (Equinor 2018). The DDR archive was extracted from the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 xml:space="preserve">Norwegian wellbore names follow guidelines issued by the national regulator (NOD 2026e).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vulgar-fraction characters (½, ¼, ¾, ⅛) are replaced with ASCII equivalents, because drilling reports frequently express hole and casing sizes with these glyphs. The priority order is the order listed above. Hole and casing size separate the drilling phases: 36 in. hole and 30 in. conductor (Spud/Conductor), 26 in. hole and 20 in. casing (Surface hole and casing), 17½ in. hole (Intermediate drilling), 13⅜, 10¾ and 14 in. casing (Intermediate casing), 12¼, 8½ and 6 in. hole and coring (12¼ in. and smaller hole), and 9⅝ and 7 in. liner or casing (Liner/Casing run); the remaining phases are matched on keywords alone.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 xml:space="preserve">Three versions of the classifier were developed, each refining the pattern set for individual phases. The final version, v3, is used throughout this paper.</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 xml:space="preserve">The audit estimates how many unclassified DDRs describe construction operations the pattern set failed to catch. First, a leak check reapplied the complete v3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with a fixed random seed of 42; the rerun of the analysis from the raw files kept this sample and its strata, after confirming that each of the 50 records maps to exactly one DDR file. Two strata were defined: construction era (DDR within 730 days of the wellbore's first DDR, 296 records) and production era (more than 730 days after, 87 records); 296 + 87 = 383. Allocation was proportional, 39 construction-era and 11 production-era records (39 + 11 = 50). Each sampled record was adjudicated by the author as CONSTRUCTION or NON_CONSTRUCTION according to whether it described explicit drilling progress, coring, casing, cementing, plug activity, fishing, or completion milestones. BOP and riser handling was adjudicated NON_CONSTRUCTION unless it also named a specific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w:t>
      </w:r>
    </w:p>
    <w:p>
      <w:pPr>
        <w:spacing w:after="120" w:line="264"/>
        <w:jc w:val="both"/>
      </w:pPr>
      <w:r>
        <w:rPr>
          <w:rFonts w:ascii="Times New Roman" w:cs="Times New Roman" w:eastAsia="Times New Roman" w:hAnsi="Times New Roman"/>
          <w:sz w:val="20"/>
          <w:szCs w:val="20"/>
        </w:rPr>
        <w:t>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2,911 m under the identity 15/9-19 BT2, whose first report reads "REPORTING TRANSFERRED FROM 15/9-19B". 15/9-19 S shows the same sequence: stuck pipe at approximately 2,741 m, a backed-off and cut string, sidetrack language in the narrative ("MU BHA FOR SIDE TRACK"), and new hole from approximately 1,536 m under the identity 15/9-19 ST2. In each case NOD records the final total depth against the parent designation.</w:t>
      </w:r>
    </w:p>
    <w:p>
      <w:pPr>
        <w:pStyle w:val="Heading2"/>
        <w:keepNext/>
        <w:spacing w:after="100" w:before="180"/>
      </w:pPr>
      <w:r>
        <w:rPr>
          <w:rFonts w:ascii="Times New Roman" w:cs="Times New Roman" w:eastAsia="Times New Roman" w:hAnsi="Times New Roman"/>
          <w:b/>
          <w:bCs/>
          <w:i/>
          <w:iCs/>
          <w:sz w:val="20"/>
          <w:szCs w:val="20"/>
        </w:rPr>
        <w:t xml:space="preserve">3.6 Changes Since the Conference Proposal</w:t>
      </w:r>
    </w:p>
    <w:p>
      <w:pPr>
        <w:spacing w:after="120" w:line="264"/>
        <w:jc w:val="both"/>
      </w:pPr>
      <w:r>
        <w:rPr>
          <w:rFonts w:ascii="Times New Roman" w:cs="Times New Roman" w:eastAsia="Times New Roman" w:hAnsi="Times New Roman"/>
          <w:sz w:val="20"/>
          <w:szCs w:val="20"/>
        </w:rPr>
        <w:t xml:space="preserve">The work reported here supersedes the preliminary figures in the conference proposal for this paper in three respects. The unit of analysis is the wellbore (26) rather than the well. NOD validation was extended from seven wells to the full population. The formal stratified audit described above replaced a preliminary screening of an earlier classifier output, and it finds a substantially larger share of construction content in the unclassified residual than the preliminary screening suggested. The figures in this paper should be used in preference to those in the proposal.</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 xml:space="preserve">A population survey of ten WITSML-derived columns was conducted across all 1,759 DDRs (Table 1).</w:t>
      </w:r>
    </w:p>
    <w:p>
      <w:pPr>
        <w:keepNext/>
        <w:spacing w:after="80" w:before="160"/>
      </w:pPr>
      <w:r>
        <w:rPr>
          <w:rFonts w:ascii="Times New Roman" w:cs="Times New Roman" w:eastAsia="Times New Roman" w:hAnsi="Times New Roman"/>
          <w:b/>
          <w:bCs/>
          <w:sz w:val="20"/>
          <w:szCs w:val="20"/>
        </w:rPr>
        <w:t xml:space="preserve">Table 1: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vulgar fraction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character Ø),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v3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2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 xml:space="preserve">Table 2: Phase distribution, v3 classifier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 xml:space="preserve">Of the 50 sampled records, 26 (52%) were adjudicated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 xml:space="preserve">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from its first report (1980 sentinel excluded), with or without a recorded depth, so it is the same count as the reports to TD of Table 6; only reports with a valid depth are plotted. The days_from_first_ddr column of the dataset is unchanged from v2.</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 xml:space="preserve">Maximum reconstructed measured depth per wellbore was compared with NOD's total depth for all 26 wellbores (Table 3, Fig. 3).</w:t>
      </w:r>
    </w:p>
    <w:p>
      <w:pPr>
        <w:keepNext/>
        <w:spacing w:after="80" w:before="160"/>
      </w:pPr>
      <w:r>
        <w:rPr>
          <w:rFonts w:ascii="Times New Roman" w:cs="Times New Roman" w:eastAsia="Times New Roman" w:hAnsi="Times New Roman"/>
          <w:b/>
          <w:bCs/>
          <w:sz w:val="20"/>
          <w:szCs w:val="20"/>
        </w:rPr>
        <w:t xml:space="preserve">Table 3: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 xml:space="preserve">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3 uses the structured field, consistent with every other wellbore. The 227 m gap is a records-coverage gap: the archive does not contain reports for this wellbore's final drilling and suspension.</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4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4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 xml:space="preserve">Table 4: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DDR and free-text narrative by 91 to 340 days, while the first DDR, the narrative, and the NOD date agree with each other. 15/9-F-12 is the clearest example: three sources agree on 14 June 2007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Kick-off here means the depth at which a sidetrack departs its parent wellbore, not the depth at which an original wellbore begins to build angle; the structured kick-off field of 15/9-19 S (562 m in all its reports) is consistent with the latter and is not used.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All 15 sidetracks by designation (15/9-19 A, 19 B, 19 BT2 and 19 ST2, F-1 A, F-1 B and F-1 C, F-9 A, F-11 A, F-11 B and F-11 T2, and F-15 A to F-15 D) yielded a kick-off depth (Table 5). For 11 the depth is written in the narrative; for 3 (15/9-F-1 A, F-1 B and F-15 D) the narrative names the kick-off event but not the depth, which is taken from the measured depth of the same report; for 1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1,364 m. The depth of 3,059 m that the narratives report on 13 March 2014 is the start of the 8 1/2 in. section, after casing was run, not the kick-off. 15/9-19 A is a sidetrack whose kick-off is the top of a milled window at 2,178 m (window milled from 2,178 to 2,183 m), a depth that NOD also records.</w:t>
      </w:r>
    </w:p>
    <w:p>
      <w:pPr>
        <w:keepNext/>
        <w:spacing w:after="80" w:before="160"/>
      </w:pPr>
      <w:r>
        <w:rPr>
          <w:rFonts w:ascii="Times New Roman" w:cs="Times New Roman" w:eastAsia="Times New Roman" w:hAnsi="Times New Roman"/>
          <w:b/>
          <w:bCs/>
          <w:sz w:val="20"/>
          <w:szCs w:val="20"/>
        </w:rPr>
        <w:t>Table 5: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rPr>
        <w:t>Depths are m MD. NOD minus DDR is NOD's wlbKickOffPoint minus the recovered depth; blank where NOD has no value. 15/9-19 A: NOD lists 15/9-19 S as its parent wellbore. 15/9-19 S exists as a WITSML wellbore (reports of 1992), but the NOD record that ends on the day 15/9-19 A was entered (15/9-19 SR2, 18 to 25 July 1997) has no WITSML wellbore, so no WITSML parent report precedes the 15/9-19 A reports and its kick-off depth is read from those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NOD's wlbKickOffPoint is available for 12 of the 15 sidetracks. It equals the recovered depth for 6 (15/9-19 A, F-1 A, F-1 C, F-15 A, F-15 B and F-15 D), differs by 10 m or less for 4 (15/9-F-9 A, F-11 A, F-11 B and F-15 C), and by more for 2 (15/9-19 B, 31 m; 15/9-F-1 B, 13 m). NOD has no kick-off value for 3 (15/9-19 BT2, 19 ST2 and F-11 T2). The least certain depths are 15/9-19 ST2, which rests on the measured depth alone, and 15/9-F-11 B, where the narrative reports cement and new formation drilled from 2,531 to 2,589 m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6 gives, for each wellbore, the first report (the 1980 date sentinel excluded), the date total depth was first reached (the maximum valid depth of Table 3), the elapsed calendar days from the first report to that date, the number of reports in that span (inclusive), the drilled length (total depth minus the kick-off depth of Table 5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6: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5 kick-off depth for sidetracks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6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1,364 m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adjudicated construction content only. Unclassified records describing operations that belong to non-construction phases in the classifier (for example waiting or rig moves) were adjudicated NON_CONSTRUCTION, so the attainable rate is conservative with respect to those phases. The sample of 50 was adjudicated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stratum that does not reflect their operational context, although both were adjudicated correctly on content. The 1980 date sentinel for 15/9-19 A places that wellbore's 1997 drilling in the production-era stratum, and 15/9-F-1's 2013 drilling campaign reports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(2,531 to 2,589 m). NOD gives no kick-off point for three sidetracks. All four wellbores of the 15/9-F-1 family (F-1, F-1 A, F-1 B and F-1 C) share the hole above 1,364 m MD, and F-1, F-1 A and F-1 B share it above approximately 2,617 to 2,620 m MD; any formation-level analysis treating them as independent must account for this. Metres per report-day are rates per reported day, not per elapsed day, and the elapsed time to total depth is affected by gaps between reports in the archive (the gap flag in Table 6).</w:t>
      </w:r>
    </w:p>
    <w:p>
      <w:pPr>
        <w:spacing w:after="120" w:line="264"/>
        <w:jc w:val="both"/>
      </w:pPr>
      <w:r>
        <w:rPr>
          <w:rFonts w:ascii="Times New Roman" w:cs="Times New Roman" w:eastAsia="Times New Roman" w:hAnsi="Times New Roman"/>
          <w:sz w:val="20"/>
          <w:szCs w:val="20"/>
        </w:rPr>
        <w:t xml:space="preserve">No isolated ablation was run for the effect of Unicode normalisation on the classification rate. The survey confirms 61 DDRs contain ½ and 10 contain ¼, and the normalisation handles both, but its effect was not separated from other pattern changes between versions.</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Sidetrack kick-off depths were recovered for all 15 sidetracks by one rule; for 15/9-F-1 C the kick-off is 1,364 m,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adjudicator,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under one rule. The author rejected the tool's first proposals for three sidetracks (15/9-19 A, 15/9-F-9 A and 15/9-F-11 B) and kept the earlier values, then reviewed all 15 depths and approved every one without change. The author made all 50 audit adjudications,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The classifier (v3), the extraction and analysis code, the 1,421-row timeline dataset, the audit adjudications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repository holds only file names, dates, depths, categories and quotes of 15 words or fewer.</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2026e. Guidelines for Designation of Wells and Wellbores.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as counted in Table 6)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(235 entries, each with the producing script and function, the SHA-256 of its input files and an execution timestamp). The audit estimates in Section 5.2 are derived arithmetically from registry entries, and the arithmetic is shown in the text.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