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spacing w:after="240"/>
        <w:jc w:val="center"/>
      </w:pPr>
      <w:r>
        <w:rPr>
          <w:rFonts w:ascii="Times New Roman" w:cs="Times New Roman" w:eastAsia="Times New Roman" w:hAnsi="Times New Roman"/>
          <w:b/>
          <w:bCs/>
          <w:sz w:val="20"/>
          <w:szCs w:val="20"/>
          <w:highlight w:val="yellow"/>
        </w:rPr>
        <w:t>[TJ: DRAFT built from the numbers registry on 24 October 2026. Yellow highlighting marks PROVISIONAL values derived from the AI-proposed kick-off depths; they are not final until the author columns of outputs/kickoff_signoff.xlsx are filled.]</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 xml:space="preserve">A deterministic, priority-ordered, rule-based classifier assigns each DDR's 24-hour narrative to one of 13 phases. The final classifier version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w:t>
      </w:r>
      <w:r>
        <w:rPr>
          <w:rFonts w:ascii="Times New Roman" w:cs="Times New Roman" w:eastAsia="Times New Roman" w:hAnsi="Times New Roman"/>
          <w:sz w:val="20"/>
          <w:szCs w:val="20"/>
          <w:highlight w:val="yellow"/>
        </w:rPr>
        <w:t>12</w:t>
      </w:r>
      <w:r>
        <w:rPr>
          <w:rFonts w:ascii="Times New Roman" w:cs="Times New Roman" w:eastAsia="Times New Roman" w:hAnsi="Times New Roman"/>
          <w:sz w:val="20"/>
          <w:szCs w:val="20"/>
        </w:rPr>
        <w:t xml:space="preserve"> of 15), the recovered depth agrees within 10 m for </w:t>
      </w:r>
      <w:r>
        <w:rPr>
          <w:rFonts w:ascii="Times New Roman" w:cs="Times New Roman" w:eastAsia="Times New Roman" w:hAnsi="Times New Roman"/>
          <w:sz w:val="20"/>
          <w:szCs w:val="20"/>
          <w:highlight w:val="yellow"/>
        </w:rPr>
        <w:t>10</w:t>
      </w:r>
      <w:r>
        <w:rPr>
          <w:rFonts w:ascii="Times New Roman" w:cs="Times New Roman" w:eastAsia="Times New Roman" w:hAnsi="Times New Roman"/>
          <w:sz w:val="20"/>
          <w:szCs w:val="20"/>
        </w:rPr>
        <w:t>.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w:t>
      </w:r>
    </w:p>
    <w:p>
      <w:pPr>
        <w:spacing w:after="120" w:line="264"/>
        <w:jc w:val="both"/>
      </w:pPr>
      <w:r>
        <w:rPr>
          <w:rFonts w:ascii="Times New Roman" w:cs="Times New Roman" w:eastAsia="Times New Roman" w:hAnsi="Times New Roman"/>
          <w:sz w:val="20"/>
          <w:szCs w:val="20"/>
        </w:rPr>
        <w:t xml:space="preserve">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paper is written to be self-contained: a reader with this text, the openly available Volve dataset (Equinor 2018), and the accompanying repository should be able to reproduce every reported figure.</w:t>
      </w:r>
    </w:p>
    <w:p>
      <w:pPr>
        <w:spacing w:after="120" w:line="264"/>
        <w:jc w:val="both"/>
      </w:pPr>
      <w:r>
        <w:rPr>
          <w:rFonts w:ascii="Times New Roman" w:cs="Times New Roman" w:eastAsia="Times New Roman" w:hAnsi="Times New Roman"/>
          <w:sz w:val="20"/>
          <w:szCs w:val="20"/>
        </w:rPr>
        <w:t xml:space="preserve">The contribution is the combination of three elements on a real, openly licensed field archive: a fully transparent classifier, a statistical estimate of what that classifier misses, and validation against a regulator's register across every wellbore rather than a subset. The paper also documents the data-quality characteristics of the Volve DDR archive that any other user of it will meet. The Background section situates the work against published DDR text analytics. The Data and Methods section describes extraction, classification, the audit, and wellbore matching. Data Quality and Results follow, with arithmetic shown at each step, then a Discussion of what the dataset supports, Limitations, and Conclusions.</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Text analytics on drilling reports has developed alongside operators' interest in extracting structured information from legacy narratives.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 xml:space="preserve">The nearest comparable published work is Karnot et al. (2025), which applies change-point detection, semi-supervised natural language processing, and sequence mining to root-cause analysis of non-productive time events. That study uses 701 DDRs from 10 wells and states that all analyses were conducted on synthetic datasets constructed for the study, not on an openly available field archive. It leaves quantitative performance assessment (precision, recall, or an equivalent accuracy measure) to future work.</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 xml:space="preserve">The common limitation across the published DDR work is that it relies on proprietary or synthetic data, so its results cannot be reproduced or extended by others. The present paper differs in three respects. It uses a deterministic, auditable classifier, trading model sophistication for transparency of every decision. It works exclusively with a real, openly licensed archive.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Volve field (block 15/9, Norwegian North Sea), operated by Equinor (formerly Statoil), was released as an open dataset after decommissioning (Equinor 2018). The DDR archive was extracted from the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 xml:space="preserve">Norwegian wellbore names follow guidelines issued by the national regulator (NOD 2026e).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vulgar-fraction characters (½, ¼, ¾, ⅛) are replaced with ASCII equivalents, because drilling reports frequently express hole and casing sizes with these glyphs. The priority order is the order listed above. Hole and casing size separate the drilling phases: 36 in. hole and 30 in. conductor (Spud/Conductor), 26 in. hole and 20 in. casing (Surface hole and casing), 17½ in. hole (Intermediate drilling), 13⅜, 10¾ and 14 in. casing (Intermediate casing), 12¼, 8½ and 6 in. hole and coring (12¼ in. and smaller hole), and 9⅝ and 7 in. liner or casing (Liner/Casing run); the remaining phases are matched on keywords alone.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 xml:space="preserve">Three versions of the classifier were developed, each refining the pattern set for individual phases. The final version, v3, is used throughout this paper.</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 xml:space="preserve">The audit estimates how many unclassified DDRs describe construction operations the pattern set failed to catch. First, a leak check reapplied the complete v3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with a fixed random seed of 42; the rerun of the analysis from the raw files kept this sample and its strata, after confirming that each of the 50 records maps to exactly one DDR file. Two strata were defined: construction era (DDR within 730 days of the wellbore's first DDR, 296 records) and production era (more than 730 days after, 87 records); 296 + 87 = 383. Allocation was proportional, 39 construction-era and 11 production-era records (39 + 11 = 50). Each sampled record was adjudicated by the author as CONSTRUCTION or NON_CONSTRUCTION according to whether it described explicit drilling progress, coring, casing, cementing, plug activity, fishing, or completion milestones. BOP and riser handling was adjudicated NON_CONSTRUCTION unless it also named a specific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w:t>
      </w:r>
    </w:p>
    <w:p>
      <w:pPr>
        <w:spacing w:after="120" w:line="264"/>
        <w:jc w:val="both"/>
      </w:pPr>
      <w:r>
        <w:rPr>
          <w:rFonts w:ascii="Times New Roman" w:cs="Times New Roman" w:eastAsia="Times New Roman" w:hAnsi="Times New Roman"/>
          <w:sz w:val="20"/>
          <w:szCs w:val="20"/>
        </w:rPr>
        <w:t xml:space="preserve">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w:t>
      </w:r>
      <w:r>
        <w:rPr>
          <w:rFonts w:ascii="Times New Roman" w:cs="Times New Roman" w:eastAsia="Times New Roman" w:hAnsi="Times New Roman"/>
          <w:sz w:val="20"/>
          <w:szCs w:val="20"/>
          <w:highlight w:val="yellow"/>
        </w:rPr>
        <w:t>2,911 m</w:t>
      </w:r>
      <w:r>
        <w:rPr>
          <w:rFonts w:ascii="Times New Roman" w:cs="Times New Roman" w:eastAsia="Times New Roman" w:hAnsi="Times New Roman"/>
          <w:sz w:val="20"/>
          <w:szCs w:val="20"/>
        </w:rPr>
        <w:t xml:space="preserve"> under the identity 15/9-19 BT2, whose first report reads "REPORTING TRANSFERRED FROM 15/9-19B". 15/9-19 S shows the same sequence: stuck pipe at approximately 2,741 m, a backed-off and cut string, sidetrack language in the narrative ("MU BHA FOR SIDE TRACK"), and new hole from approximately </w:t>
      </w:r>
      <w:r>
        <w:rPr>
          <w:rFonts w:ascii="Times New Roman" w:cs="Times New Roman" w:eastAsia="Times New Roman" w:hAnsi="Times New Roman"/>
          <w:sz w:val="20"/>
          <w:szCs w:val="20"/>
          <w:highlight w:val="yellow"/>
        </w:rPr>
        <w:t>1,536 m</w:t>
      </w:r>
      <w:r>
        <w:rPr>
          <w:rFonts w:ascii="Times New Roman" w:cs="Times New Roman" w:eastAsia="Times New Roman" w:hAnsi="Times New Roman"/>
          <w:sz w:val="20"/>
          <w:szCs w:val="20"/>
        </w:rPr>
        <w:t xml:space="preserve"> under the identity 15/9-19 ST2. In each case NOD records the final total depth against the parent designation.</w:t>
      </w:r>
    </w:p>
    <w:p>
      <w:pPr>
        <w:pStyle w:val="Heading2"/>
        <w:keepNext/>
        <w:spacing w:after="100" w:before="180"/>
      </w:pPr>
      <w:r>
        <w:rPr>
          <w:rFonts w:ascii="Times New Roman" w:cs="Times New Roman" w:eastAsia="Times New Roman" w:hAnsi="Times New Roman"/>
          <w:b/>
          <w:bCs/>
          <w:i/>
          <w:iCs/>
          <w:sz w:val="20"/>
          <w:szCs w:val="20"/>
        </w:rPr>
        <w:t xml:space="preserve">3.6 Changes Since the Conference Proposal</w:t>
      </w:r>
    </w:p>
    <w:p>
      <w:pPr>
        <w:spacing w:after="120" w:line="264"/>
        <w:jc w:val="both"/>
      </w:pPr>
      <w:r>
        <w:rPr>
          <w:rFonts w:ascii="Times New Roman" w:cs="Times New Roman" w:eastAsia="Times New Roman" w:hAnsi="Times New Roman"/>
          <w:sz w:val="20"/>
          <w:szCs w:val="20"/>
        </w:rPr>
        <w:t xml:space="preserve">The work reported here supersedes the preliminary figures in the conference proposal for this paper in three respects. The unit of analysis is the wellbore (26) rather than the well. NOD validation was extended from seven wells to the full population. The formal stratified audit described above replaced a preliminary screening of an earlier classifier output, and it finds a substantially larger share of construction content in the unclassified residual than the preliminary screening suggested. The figures in this paper should be used in preference to those in the proposal.</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 xml:space="preserve">A population survey of ten WITSML-derived columns was conducted across all 1,759 DDRs (Table 1).</w:t>
      </w:r>
    </w:p>
    <w:p>
      <w:pPr>
        <w:keepNext/>
        <w:spacing w:after="80" w:before="160"/>
      </w:pPr>
      <w:r>
        <w:rPr>
          <w:rFonts w:ascii="Times New Roman" w:cs="Times New Roman" w:eastAsia="Times New Roman" w:hAnsi="Times New Roman"/>
          <w:b/>
          <w:bCs/>
          <w:sz w:val="20"/>
          <w:szCs w:val="20"/>
        </w:rPr>
        <w:t xml:space="preserve">Table 1: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vulgar fraction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character Ø),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v3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2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 xml:space="preserve">Table 2: Phase distribution, v3 classifier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 xml:space="preserve">Of the 50 sampled records, 26 (52%) were adjudicated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 xml:space="preserve">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6; only reports with a valid depth are plotted. The days_from_first_ddr column of the dataset is unchanged from v2.</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 xml:space="preserve">Maximum reconstructed measured depth per wellbore was compared with NOD's total depth for all 26 wellbores (Table 3, Fig. 3).</w:t>
      </w:r>
    </w:p>
    <w:p>
      <w:pPr>
        <w:keepNext/>
        <w:spacing w:after="80" w:before="160"/>
      </w:pPr>
      <w:r>
        <w:rPr>
          <w:rFonts w:ascii="Times New Roman" w:cs="Times New Roman" w:eastAsia="Times New Roman" w:hAnsi="Times New Roman"/>
          <w:b/>
          <w:bCs/>
          <w:sz w:val="20"/>
          <w:szCs w:val="20"/>
        </w:rPr>
        <w:t xml:space="preserve">Table 3: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 xml:space="preserve">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3 uses the structured field, consistent with every other wellbore. The 227 m gap is a records-coverage gap: the archive does not contain reports for this wellbore's final drilling and suspension.</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4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4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 xml:space="preserve">Table 4: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DDR and free-text narrative by 91 to 340 days, while the first DDR, the narrative, and the NOD date agree with each other. 15/9-F-12 is the clearest example: three sources agree on 14 June 2007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 xml:space="preserve">All 15 sidetracks by designation (15/9-19 A, 19 B, 19 BT2 and 19 ST2, F-1 A, F-1 B and F-1 C, F-9 A, F-11 A, F-11 B and F-11 T2, and F-15 A to F-15 D) yielded a kick-off depth (Table 5). For </w:t>
      </w:r>
      <w:r>
        <w:rPr>
          <w:rFonts w:ascii="Times New Roman" w:cs="Times New Roman" w:eastAsia="Times New Roman" w:hAnsi="Times New Roman"/>
          <w:sz w:val="20"/>
          <w:szCs w:val="20"/>
          <w:highlight w:val="yellow"/>
        </w:rPr>
        <w:t>11</w:t>
      </w:r>
      <w:r>
        <w:rPr>
          <w:rFonts w:ascii="Times New Roman" w:cs="Times New Roman" w:eastAsia="Times New Roman" w:hAnsi="Times New Roman"/>
          <w:sz w:val="20"/>
          <w:szCs w:val="20"/>
        </w:rPr>
        <w:t xml:space="preserve"> the depth is written in the narrative;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(15/9-F-1 A, F-1 B and F-15 D) the narrative names the kick-off event but not the depth, which is taken from the measured depth of the same report; for </w:t>
      </w:r>
      <w:r>
        <w:rPr>
          <w:rFonts w:ascii="Times New Roman" w:cs="Times New Roman" w:eastAsia="Times New Roman" w:hAnsi="Times New Roman"/>
          <w:sz w:val="20"/>
          <w:szCs w:val="20"/>
          <w:highlight w:val="yellow"/>
        </w:rPr>
        <w:t>1</w:t>
      </w:r>
      <w:r>
        <w:rPr>
          <w:rFonts w:ascii="Times New Roman" w:cs="Times New Roman" w:eastAsia="Times New Roman" w:hAnsi="Times New Roman"/>
          <w:sz w:val="20"/>
          <w:szCs w:val="20"/>
        </w:rPr>
        <w:t xml:space="preserve">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The depth of </w:t>
      </w:r>
      <w:r>
        <w:rPr>
          <w:rFonts w:ascii="Times New Roman" w:cs="Times New Roman" w:eastAsia="Times New Roman" w:hAnsi="Times New Roman"/>
          <w:sz w:val="20"/>
          <w:szCs w:val="20"/>
          <w:highlight w:val="yellow"/>
        </w:rPr>
        <w:t>3,059 m</w:t>
      </w:r>
      <w:r>
        <w:rPr>
          <w:rFonts w:ascii="Times New Roman" w:cs="Times New Roman" w:eastAsia="Times New Roman" w:hAnsi="Times New Roman"/>
          <w:sz w:val="20"/>
          <w:szCs w:val="20"/>
        </w:rPr>
        <w:t xml:space="preserve"> that the narratives report on 13 March 2014 is the start of the 8 1/2 in. section, after casing was run, not the kick-off. 15/9-19 A is a sidetrack whose kick-off is the top of a milled window at </w:t>
      </w:r>
      <w:r>
        <w:rPr>
          <w:rFonts w:ascii="Times New Roman" w:cs="Times New Roman" w:eastAsia="Times New Roman" w:hAnsi="Times New Roman"/>
          <w:sz w:val="20"/>
          <w:szCs w:val="20"/>
          <w:highlight w:val="yellow"/>
        </w:rPr>
        <w:t>2,178 m</w:t>
      </w:r>
      <w:r>
        <w:rPr>
          <w:rFonts w:ascii="Times New Roman" w:cs="Times New Roman" w:eastAsia="Times New Roman" w:hAnsi="Times New Roman"/>
          <w:sz w:val="20"/>
          <w:szCs w:val="20"/>
        </w:rPr>
        <w:t xml:space="preserve"> (window milled from 2,178 to 2,183 m), a depth that NOD also records.</w:t>
      </w:r>
    </w:p>
    <w:p>
      <w:pPr>
        <w:keepNext/>
        <w:spacing w:after="80" w:before="160"/>
      </w:pPr>
      <w:r>
        <w:rPr>
          <w:rFonts w:ascii="Times New Roman" w:cs="Times New Roman" w:eastAsia="Times New Roman" w:hAnsi="Times New Roman"/>
          <w:b/>
          <w:bCs/>
          <w:sz w:val="20"/>
          <w:szCs w:val="20"/>
        </w:rPr>
        <w:t>Table 5: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highlight w:val="yellow"/>
        </w:rPr>
        <w:t>[TJ: DRAFT. Values highlighted in yellow are PROVISIONAL: the kick-off depths were proposed by an AI tool from the narratives and are pending author verification (outputs/kickoff_signoff.xlsx). Remove this note and the highlighting once the author columns are filled.]</w:t>
      </w:r>
      <w:r>
        <w:rPr>
          <w:rFonts w:ascii="Times New Roman" w:cs="Times New Roman" w:eastAsia="Times New Roman" w:hAnsi="Times New Roman"/>
          <w:i/>
          <w:iCs/>
          <w:sz w:val="18"/>
          <w:szCs w:val="18"/>
        </w:rPr>
        <w:t xml:space="preserve"> Depths are m MD. NOD minus DDR is NOD's wlbKickOffPoint minus the recovered depth; blank where NOD has no value. 15/9-19 A: NOD lists 15/9-19 S as its parent wellbore. 15/9-19 S exists as a WITSML wellbore (reports of 1992), but the NOD record that ends on the day 15/9-19 A was entered (15/9-19 SR2, 18 to 25 July 1997) has no WITSML wellbore, so no WITSML parent report precedes the 15/9-19 A reports and its kick-off depth is read from those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 xml:space="preserve">NOD's wlbKickOffPoint is available for </w:t>
      </w:r>
      <w:r>
        <w:rPr>
          <w:rFonts w:ascii="Times New Roman" w:cs="Times New Roman" w:eastAsia="Times New Roman" w:hAnsi="Times New Roman"/>
          <w:sz w:val="20"/>
          <w:szCs w:val="20"/>
          <w:highlight w:val="yellow"/>
        </w:rPr>
        <w:t>12</w:t>
      </w:r>
      <w:r>
        <w:rPr>
          <w:rFonts w:ascii="Times New Roman" w:cs="Times New Roman" w:eastAsia="Times New Roman" w:hAnsi="Times New Roman"/>
          <w:sz w:val="20"/>
          <w:szCs w:val="20"/>
        </w:rPr>
        <w:t xml:space="preserve"> of the 15 sidetracks. It equals the recovered depth for </w:t>
      </w:r>
      <w:r>
        <w:rPr>
          <w:rFonts w:ascii="Times New Roman" w:cs="Times New Roman" w:eastAsia="Times New Roman" w:hAnsi="Times New Roman"/>
          <w:sz w:val="20"/>
          <w:szCs w:val="20"/>
          <w:highlight w:val="yellow"/>
        </w:rPr>
        <w:t>6</w:t>
      </w:r>
      <w:r>
        <w:rPr>
          <w:rFonts w:ascii="Times New Roman" w:cs="Times New Roman" w:eastAsia="Times New Roman" w:hAnsi="Times New Roman"/>
          <w:sz w:val="20"/>
          <w:szCs w:val="20"/>
        </w:rPr>
        <w:t xml:space="preserve"> (15/9-19 A, F-1 A, F-1 C, F-15 A, F-15 B and F-15 D), differs by 10 m or less for </w:t>
      </w:r>
      <w:r>
        <w:rPr>
          <w:rFonts w:ascii="Times New Roman" w:cs="Times New Roman" w:eastAsia="Times New Roman" w:hAnsi="Times New Roman"/>
          <w:sz w:val="20"/>
          <w:szCs w:val="20"/>
          <w:highlight w:val="yellow"/>
        </w:rPr>
        <w:t>4</w:t>
      </w:r>
      <w:r>
        <w:rPr>
          <w:rFonts w:ascii="Times New Roman" w:cs="Times New Roman" w:eastAsia="Times New Roman" w:hAnsi="Times New Roman"/>
          <w:sz w:val="20"/>
          <w:szCs w:val="20"/>
        </w:rPr>
        <w:t xml:space="preserve"> (15/9-F-9 A, F-11 A, F-11 B and F-15 C), and by more for </w:t>
      </w:r>
      <w:r>
        <w:rPr>
          <w:rFonts w:ascii="Times New Roman" w:cs="Times New Roman" w:eastAsia="Times New Roman" w:hAnsi="Times New Roman"/>
          <w:sz w:val="20"/>
          <w:szCs w:val="20"/>
          <w:highlight w:val="yellow"/>
        </w:rPr>
        <w:t>2</w:t>
      </w:r>
      <w:r>
        <w:rPr>
          <w:rFonts w:ascii="Times New Roman" w:cs="Times New Roman" w:eastAsia="Times New Roman" w:hAnsi="Times New Roman"/>
          <w:sz w:val="20"/>
          <w:szCs w:val="20"/>
        </w:rPr>
        <w:t xml:space="preserve"> (15/9-19 B, 31 m; 15/9-F-1 B, 13 m). NOD has no kick-off value for </w:t>
      </w:r>
      <w:r>
        <w:rPr>
          <w:rFonts w:ascii="Times New Roman" w:cs="Times New Roman" w:eastAsia="Times New Roman" w:hAnsi="Times New Roman"/>
          <w:sz w:val="20"/>
          <w:szCs w:val="20"/>
          <w:highlight w:val="yellow"/>
        </w:rPr>
        <w:t>3</w:t>
      </w:r>
      <w:r>
        <w:rPr>
          <w:rFonts w:ascii="Times New Roman" w:cs="Times New Roman" w:eastAsia="Times New Roman" w:hAnsi="Times New Roman"/>
          <w:sz w:val="20"/>
          <w:szCs w:val="20"/>
        </w:rPr>
        <w:t xml:space="preserve"> (15/9-19 BT2, 19 ST2 and F-11 T2). The least certain depths are 15/9-19 ST2, which rests on the measured depth alone, and 15/9-F-11 B, where the narrative reports cement and new formation drilled from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6 gives, for each wellbore, the first report (the 1980 date sentinel excluded), the date total depth was first reached (the maximum valid depth of Table 3), the elapsed calendar days from the first report to that date, the number of reports in that span (inclusive), the drilled length (total depth minus the kick-off depth of Table 5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6: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highlight w:val="yellow"/>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5 kick-off depth for sidetracks (values highlighted in yellow are provisional)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6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 xml:space="preserve">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adjudicated construction content only. Unclassified records describing operations that belong to non-construction phases in the classifier (for example waiting or rig moves) were adjudicated NON_CONSTRUCTION, so the attainable rate is conservative with respect to those phases. The sample of 50 was adjudicated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stratum that does not reflect their operational context, although both were adjudicated correctly on content. The 1980 date sentinel for 15/9-19 A places that wellbore's 1997 drilling in the production-era stratum, and 15/9-F-1's 2013 drilling campaign reports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w:t>
      </w:r>
      <w:r>
        <w:rPr>
          <w:rFonts w:ascii="Times New Roman" w:cs="Times New Roman" w:eastAsia="Times New Roman" w:hAnsi="Times New Roman"/>
          <w:sz w:val="20"/>
          <w:szCs w:val="20"/>
          <w:highlight w:val="yellow"/>
        </w:rPr>
        <w:t>2,531 to 2,589 m</w:t>
      </w:r>
      <w:r>
        <w:rPr>
          <w:rFonts w:ascii="Times New Roman" w:cs="Times New Roman" w:eastAsia="Times New Roman" w:hAnsi="Times New Roman"/>
          <w:sz w:val="20"/>
          <w:szCs w:val="20"/>
        </w:rPr>
        <w:t xml:space="preserve">). NOD gives no kick-off point for three sidetracks. All four wellbores of the 15/9-F-1 family (F-1, F-1 A, F-1 B and F-1 C) share the hole above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xml:space="preserve"> MD, and F-1, F-1 A and F-1 B share it above approximately </w:t>
      </w:r>
      <w:r>
        <w:rPr>
          <w:rFonts w:ascii="Times New Roman" w:cs="Times New Roman" w:eastAsia="Times New Roman" w:hAnsi="Times New Roman"/>
          <w:sz w:val="20"/>
          <w:szCs w:val="20"/>
          <w:highlight w:val="yellow"/>
        </w:rPr>
        <w:t>2,617 to 2,620 m</w:t>
      </w:r>
      <w:r>
        <w:rPr>
          <w:rFonts w:ascii="Times New Roman" w:cs="Times New Roman" w:eastAsia="Times New Roman" w:hAnsi="Times New Roman"/>
          <w:sz w:val="20"/>
          <w:szCs w:val="20"/>
        </w:rPr>
        <w:t xml:space="preserve"> MD; any formation-level analysis treating them as independent must account for this. Metres per report-day are rates per reported day, not per elapsed day, and the elapsed time to total depth is affected by gaps between reports in the archive (the gap flag in Table 6).</w:t>
      </w:r>
    </w:p>
    <w:p>
      <w:pPr>
        <w:spacing w:after="120" w:line="264"/>
        <w:jc w:val="both"/>
      </w:pPr>
      <w:r>
        <w:rPr>
          <w:rFonts w:ascii="Times New Roman" w:cs="Times New Roman" w:eastAsia="Times New Roman" w:hAnsi="Times New Roman"/>
          <w:sz w:val="20"/>
          <w:szCs w:val="20"/>
        </w:rPr>
        <w:t xml:space="preserve">No isolated ablation was run for the effect of Unicode normalisation on the classification rate. The survey confirms 61 DDRs contain ½ and 10 contain ¼, and the normalisation handles both, but its effect was not separated from other pattern changes between versions.</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 xml:space="preserve">Sidetrack kick-off depths were recovered for all 15 sidetracks by one rule; for 15/9-F-1 C the kick-off is </w:t>
      </w:r>
      <w:r>
        <w:rPr>
          <w:rFonts w:ascii="Times New Roman" w:cs="Times New Roman" w:eastAsia="Times New Roman" w:hAnsi="Times New Roman"/>
          <w:sz w:val="20"/>
          <w:szCs w:val="20"/>
          <w:highlight w:val="yellow"/>
        </w:rPr>
        <w:t>1,364 m</w:t>
      </w:r>
      <w:r>
        <w:rPr>
          <w:rFonts w:ascii="Times New Roman" w:cs="Times New Roman" w:eastAsia="Times New Roman" w:hAnsi="Times New Roman"/>
          <w:sz w:val="20"/>
          <w:szCs w:val="20"/>
        </w:rPr>
        <w:t>,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adjudicator,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 xml:space="preserve">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and </w:t>
      </w:r>
      <w:r>
        <w:rPr>
          <w:rFonts w:ascii="Times New Roman" w:cs="Times New Roman" w:eastAsia="Times New Roman" w:hAnsi="Times New Roman"/>
          <w:sz w:val="20"/>
          <w:szCs w:val="20"/>
          <w:highlight w:val="yellow"/>
        </w:rPr>
        <w:t>verified by the author</w:t>
      </w:r>
      <w:r>
        <w:rPr>
          <w:rFonts w:ascii="Times New Roman" w:cs="Times New Roman" w:eastAsia="Times New Roman" w:hAnsi="Times New Roman"/>
          <w:sz w:val="20"/>
          <w:szCs w:val="20"/>
        </w:rPr>
        <w:t>. The author made all 50 audit adjudications,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 xml:space="preserve">The classifier (v3), the extraction and analysis code, the 1,421-row timeline dataset, the audit adjudications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repository holds only file names, dates, depths, categories and quotes of 15 words or fewer. </w:t>
      </w:r>
      <w:r>
        <w:rPr>
          <w:rFonts w:ascii="Times New Roman" w:cs="Times New Roman" w:eastAsia="Times New Roman" w:hAnsi="Times New Roman"/>
          <w:sz w:val="20"/>
          <w:szCs w:val="20"/>
          <w:highlight w:val="yellow"/>
        </w:rPr>
        <w:t>[TJ: confirm every item listed is in the public repository before you upload the manuscript; Stage 13 checks this.]</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2026e. Guidelines for Designation of Wells and Wellbores.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6)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(232 entries, each with the producing script and function, the SHA-256 of its input files and an execution timestamp). The audit estimates in Section 5.2 are derived arithmetically from registry entries, and the arithmetic is shown in the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