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3"/>
        <w:gridCol w:w="928"/>
        <w:gridCol w:w="1345"/>
        <w:gridCol w:w="1746"/>
        <w:gridCol w:w="815"/>
        <w:gridCol w:w="1558"/>
        <w:tblGridChange w:id="0">
          <w:tblGrid>
            <w:gridCol w:w="3003"/>
            <w:gridCol w:w="928"/>
            <w:gridCol w:w="1345"/>
            <w:gridCol w:w="1746"/>
            <w:gridCol w:w="815"/>
            <w:gridCol w:w="1558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ind w:left="-7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Sigla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GHY0101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Nombre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GitHub (Microsoft Learn)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25 minutos.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ind w:left="-7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Nombre del Recurso Didáctico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1.3.1 Actividad: conociendo la biblioteca GitHub.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ind w:left="-70" w:firstLine="0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Experiencia de Aprendizaje N°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5496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Conociendo el versionamiento y desarrollo colaborativo en GitHub"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DESCRIPCIÓN GENERAL ACTIVIDAD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Esta actividad se debe realizar en grupos de 3 integrantes. Deberán ingresarán al centro documental de GitHub 3 términos y definiciones con el fin de reconocer y adaptarse al centro documental, el cual será su acompañante antes cualquier duda técnica que se presente.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 finalizar la actividad se expondrán en plenario los conceptos seleccionados, explicando los ejemplos que la biblioteca GitHub entrega para su uso.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42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de acceso a biblioteca: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https://docs.github.com/es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ind w:left="42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center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704"/>
        <w:gridCol w:w="1276"/>
        <w:gridCol w:w="2551"/>
        <w:gridCol w:w="4253"/>
        <w:tblGridChange w:id="0">
          <w:tblGrid>
            <w:gridCol w:w="704"/>
            <w:gridCol w:w="1276"/>
            <w:gridCol w:w="2551"/>
            <w:gridCol w:w="425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Término y link de acceso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¿Qué definición nos entrega GitHub?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¿Qué podríamos realizar con este concepto en nuestros proyectos de desarrollo?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acceso a repositorio 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https://docs.github.com/en/code-security/getting-started/securing-your-repository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primer paso para proteger un repositorio es establecer quién puede ver y modificar su código. Para obtener más información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Nos servirá para seleccionar de manera cuidadosa quien tiene acceso a mi repositorio y quien no.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escaneo de código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https://docs.github.com/en/code-security/code-scanning/introduction-to-code-scanning/about-code-scanning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escaneo de código es una función que se utiliza para analizar el código en un repositorio de GitHub para encontrar vulnerabilidades de seguridad y errores de codificación. Cualquier problema identificado por el análisis se muestra en su repositorio.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Esto nos servirá para encontrar posibles errores en futuros proyectos.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https://docs.github.com/en/code-security/code-scanning/introduction-to-code-scanning/about-code-scanning-with-codeql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CodeQL</w:t>
            </w:r>
            <w:r w:rsidDel="00000000" w:rsidR="00000000" w:rsidRPr="00000000">
              <w:rPr>
                <w:b w:val="1"/>
                <w:rtl w:val="0"/>
              </w:rPr>
              <w:t xml:space="preserve"> trata el código como datos, lo que le permite encontrar vulnerabilidades potenciales en su código con mayor confianza que los analizadores estáticos tradicionales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encontrar vulnerabilidades en el código 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42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426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7" w:top="1560" w:left="1134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-720088</wp:posOffset>
          </wp:positionH>
          <wp:positionV relativeFrom="paragraph">
            <wp:posOffset>-906777</wp:posOffset>
          </wp:positionV>
          <wp:extent cx="7790180" cy="1784350"/>
          <wp:effectExtent b="0" l="0" r="0" t="0"/>
          <wp:wrapNone/>
          <wp:docPr id="1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3796665</wp:posOffset>
          </wp:positionH>
          <wp:positionV relativeFrom="paragraph">
            <wp:posOffset>-145413</wp:posOffset>
          </wp:positionV>
          <wp:extent cx="2444115" cy="408940"/>
          <wp:effectExtent b="0" l="0" r="0" t="0"/>
          <wp:wrapNone/>
          <wp:docPr id="1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406400</wp:posOffset>
              </wp:positionV>
              <wp:extent cx="5793105" cy="2222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406400</wp:posOffset>
              </wp:positionV>
              <wp:extent cx="5793105" cy="22225"/>
              <wp:effectExtent b="0" l="0" r="0" t="0"/>
              <wp:wrapNone/>
              <wp:docPr id="1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310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44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800" w:hanging="1080"/>
      </w:pPr>
      <w:rPr/>
    </w:lvl>
    <w:lvl w:ilvl="6">
      <w:start w:val="1"/>
      <w:numFmt w:val="decimal"/>
      <w:lvlText w:val="%1.%2.%3.%4.%5.%6.%7"/>
      <w:lvlJc w:val="left"/>
      <w:pPr>
        <w:ind w:left="216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440"/>
      </w:pPr>
      <w:rPr/>
    </w:lvl>
    <w:lvl w:ilvl="8">
      <w:start w:val="1"/>
      <w:numFmt w:val="decimal"/>
      <w:lvlText w:val="%1.%2.%3.%4.%5.%6.%7.%8.%9"/>
      <w:lvlJc w:val="left"/>
      <w:pPr>
        <w:ind w:left="252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 w:val="1"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F4E1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F4E17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710D4F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5D7A50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C83982"/>
    <w:rPr>
      <w:color w:val="0000ff" w:themeColor="hyperlink"/>
      <w:u w:val="single"/>
    </w:rPr>
  </w:style>
  <w:style w:type="table" w:styleId="Listamedia2-nfasis1">
    <w:name w:val="Medium List 2 Accent 1"/>
    <w:basedOn w:val="Tablanormal"/>
    <w:uiPriority w:val="66"/>
    <w:rsid w:val="00C91BF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lang w:eastAsia="es-CL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clara-nfasis3">
    <w:name w:val="Light List Accent 3"/>
    <w:basedOn w:val="Tablanormal"/>
    <w:uiPriority w:val="61"/>
    <w:rsid w:val="00C91BF3"/>
    <w:pPr>
      <w:spacing w:after="0" w:line="240" w:lineRule="auto"/>
    </w:pPr>
    <w:rPr>
      <w:rFonts w:asciiTheme="minorHAnsi" w:eastAsiaTheme="minorEastAsia" w:hAnsiTheme="minorHAnsi"/>
      <w:lang w:eastAsia="es-CL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Tabladelista3-nfasis4">
    <w:name w:val="List Table 3 Accent 4"/>
    <w:basedOn w:val="Tablanormal"/>
    <w:uiPriority w:val="48"/>
    <w:rsid w:val="00C91BF3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1C1D04"/>
    <w:rPr>
      <w:color w:val="605e5c"/>
      <w:shd w:color="auto" w:fill="e1dfdd" w:val="clear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A32F8"/>
    <w:rPr>
      <w:color w:val="605e5c"/>
      <w:shd w:color="auto" w:fill="e1dfdd" w:val="clear"/>
    </w:rPr>
  </w:style>
  <w:style w:type="table" w:styleId="Tablaconcuadrcula4-nfasis1">
    <w:name w:val="Grid Table 4 Accent 1"/>
    <w:basedOn w:val="Tablanormal"/>
    <w:uiPriority w:val="49"/>
    <w:rsid w:val="003216C4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ithub.com/en/code-security/code-scanning/introduction-to-code-scanning/about-code-scanning-with-codeql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ithub.com/en/code-security/code-scanning/introduction-to-code-scanning/about-code-scann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ithub.com/es" TargetMode="External"/><Relationship Id="rId8" Type="http://schemas.openxmlformats.org/officeDocument/2006/relationships/hyperlink" Target="https://docs.github.com/en/code-security/getting-started/securing-your-reposito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Z8wyYS3Vgaf0kswMd2gqeVdwg==">CgMxLjA4AHIhMTlwdmVvVm44ZnFrQnZxWXRDVHZfaHBsTWtuRkJXUnlf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2022-01-27T16:41:00Z</dcterms:created>
  <dc:creator>Williams F. Flores C.</dc:creator>
</cp:coreProperties>
</file>