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B6D19">
      <w:pPr>
        <w:jc w:val="center"/>
        <w:rPr>
          <w:rFonts w:hint="eastAsia" w:ascii="楷体" w:hAnsi="楷体" w:eastAsia="楷体" w:cs="楷体"/>
          <w:b/>
          <w:bCs w:val="0"/>
          <w:color w:val="auto"/>
          <w:sz w:val="44"/>
          <w:szCs w:val="44"/>
        </w:rPr>
      </w:pPr>
      <w:r>
        <w:rPr>
          <w:rFonts w:hint="eastAsia" w:ascii="楷体" w:hAnsi="楷体" w:eastAsia="楷体" w:cs="楷体"/>
          <w:b/>
          <w:bCs w:val="0"/>
          <w:color w:val="auto"/>
          <w:sz w:val="44"/>
          <w:szCs w:val="44"/>
        </w:rPr>
        <w:t>MCM 2026 Problem A</w:t>
      </w:r>
    </w:p>
    <w:p w14:paraId="0EFE7B60">
      <w:pPr>
        <w:jc w:val="center"/>
        <w:rPr>
          <w:rFonts w:hint="eastAsia" w:ascii="楷体" w:hAnsi="楷体" w:eastAsia="楷体" w:cs="楷体"/>
          <w:b/>
          <w:bCs w:val="0"/>
          <w:color w:val="auto"/>
          <w:sz w:val="36"/>
          <w:szCs w:val="36"/>
        </w:rPr>
      </w:pPr>
      <w:r>
        <w:rPr>
          <w:rFonts w:hint="eastAsia" w:ascii="楷体" w:hAnsi="楷体" w:eastAsia="楷体" w:cs="楷体"/>
          <w:b/>
          <w:bCs w:val="0"/>
          <w:color w:val="auto"/>
          <w:sz w:val="36"/>
          <w:szCs w:val="36"/>
        </w:rPr>
        <w:t>手机电池耗电建模数据来源与说明文档</w:t>
      </w:r>
    </w:p>
    <w:p w14:paraId="757AA3DD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本说明文档覆盖：真实数据来源与网址、变量定义、预处理方式、以及最终拼接表（主表）的结构与使用方式。</w:t>
      </w:r>
    </w:p>
    <w:p w14:paraId="1EA749F0">
      <w:pPr>
        <w:pStyle w:val="3"/>
        <w:rPr>
          <w:rFonts w:hint="eastAsia" w:ascii="楷体" w:hAnsi="楷体" w:eastAsia="楷体" w:cs="楷体"/>
          <w:color w:val="auto"/>
        </w:rPr>
      </w:pPr>
      <w:bookmarkStart w:id="0" w:name="_GoBack"/>
      <w:r>
        <w:rPr>
          <w:rFonts w:hint="eastAsia" w:ascii="楷体" w:hAnsi="楷体" w:eastAsia="楷体" w:cs="楷体"/>
          <w:color w:val="auto"/>
        </w:rPr>
        <w:t>1. 真实数据来源（公开可获取）</w:t>
      </w:r>
    </w:p>
    <w:p w14:paraId="4092F5F3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</w:rPr>
        <w:t>数据源A（手机功耗/设备状态）：AndroWatts 数据集（Zenodo）</w:t>
      </w:r>
    </w:p>
    <w:p w14:paraId="6C8A3224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用途：提供 1000 次移动设备组件刺激测试的聚合指标，包括设备状态（亮度、CPU/GPU频率、WiFi数据量、温度、SOC%等）及各组件/电源轨功耗指标。</w:t>
      </w:r>
    </w:p>
    <w:p w14:paraId="3A7B748F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网址：https://zenodo.org/records/14314943</w:t>
      </w:r>
    </w:p>
    <w:p w14:paraId="1F256927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DOI：10.5281/zenodo.14314943；许可：CC BY 4.0（Creative Commons Attribution 4.0）</w:t>
      </w:r>
    </w:p>
    <w:p w14:paraId="0EB29A8F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</w:rPr>
        <w:t>数据源B（锂电循环/老化）：Battery Degradation Datasets (Two Types of Lithium-ion Batteries)（Mendeley Data）</w:t>
      </w:r>
    </w:p>
    <w:p w14:paraId="13ACC634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用途：提供两类锂电池的退化数据（Excel），用于提取有效容量 Q、SOH 与 OCV(SOC) 关系，并用于老化敏感性分析。</w:t>
      </w:r>
    </w:p>
    <w:p w14:paraId="57AA55C0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网址：https://data.mendeley.com/datasets/v8k6bsr6tf/1（镜像：https://data.niaid.nih.gov/resources?id=mendeley_v8k6bsr6tf）</w:t>
      </w:r>
    </w:p>
    <w:p w14:paraId="753CAEC5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DOI：10.17632/v8k6bsr6tf.1；许可：CC BY 4.0</w:t>
      </w:r>
    </w:p>
    <w:bookmarkEnd w:id="0"/>
    <w:p w14:paraId="01CAA2B1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2. 本项目实际使用到的原始文件</w:t>
      </w:r>
    </w:p>
    <w:p w14:paraId="45137E71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（A）AndroWatts：open_data.zip（来自 Zenodo 记录）</w:t>
      </w:r>
    </w:p>
    <w:p w14:paraId="0E4AFAA1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使用文件：material/res_test/aggregated.csv（1000 条测试聚合指标）</w:t>
      </w:r>
    </w:p>
    <w:p w14:paraId="323CA459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随附说明：README.txt；material/trace_parser/README.md（列出从 perfetto trace 提取的指标列表）</w:t>
      </w:r>
    </w:p>
    <w:p w14:paraId="05A47EF8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（B）Mendeley 电池老化数据：Battery Degradation Datasets (Two Types of Lithium-ion Batteries).zip</w:t>
      </w:r>
    </w:p>
    <w:p w14:paraId="14F9838F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使用文件：Dataset#3.xlsx、Dataset#5.xlsx；每个工作簿包含 Cell01/Cell02/Cell03 三个 sheet。</w:t>
      </w:r>
    </w:p>
    <w:p w14:paraId="3579D385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表结构：行=Sample #k（代表一次循环/样本）；列=若干电压点（例如“3.5 V”），单元格为该电压点下累计容量（Ah）。</w:t>
      </w:r>
    </w:p>
    <w:p w14:paraId="7BDF40F8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3. 数据预处理与特征构造</w:t>
      </w:r>
    </w:p>
    <w:p w14:paraId="167CDE11">
      <w:pPr>
        <w:pStyle w:val="4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3.1 AndroWatts（手机功耗侧）预处理</w:t>
      </w:r>
    </w:p>
    <w:p w14:paraId="694D1768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1) 读取 aggregated.csv，并将 ID 重命名为 phone_test_id。</w:t>
      </w:r>
    </w:p>
    <w:p w14:paraId="4B16D101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2) 单位换算：AVG_SOC_TEMP（m°C）→ temp_c=AVG_SOC_TEMP/1000；BATTERY__PERCENT（%）→ soc0=BATTERY__PERCENT/100。</w:t>
      </w:r>
    </w:p>
    <w:p w14:paraId="30CA1193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3) 电流尺度：I_obs_A=BATTERY_DISCHARGE_RATE_UAS×1e-6。该字段来源于 perfetto trace 的聚合导出（trace_parser README）。</w:t>
      </w:r>
    </w:p>
    <w:p w14:paraId="161A6103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4) 合计功耗：P_total_uW = Σ(所有 *_ENERGY_UW 列)。</w:t>
      </w:r>
    </w:p>
    <w:p w14:paraId="7B88130B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5) 合计能量代理：E_total_uWh_est = Σ(所有 *_ENERGY_AVG_UWS 列)。该量与 P_total_uW 的比值用于估算测试时长 duration_h_est（近似）。</w:t>
      </w:r>
    </w:p>
    <w:p w14:paraId="7C43ABE6">
      <w:pPr>
        <w:pStyle w:val="4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3.2 Mendeley（电池老化侧）预处理</w:t>
      </w:r>
    </w:p>
    <w:p w14:paraId="30A14570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1) 读取 Dataset#3/#5 的 Cell01~Cell03 sheet。识别电压列（形如“x V”）与样本行（Sample #k）。</w:t>
      </w:r>
    </w:p>
    <w:p w14:paraId="78031DAB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2) 对每个样本，取最高电压列对应容量作为该样本的满充容量 Q_full_Ah。</w:t>
      </w:r>
    </w:p>
    <w:p w14:paraId="6E32D580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3) 对每个 cell，定义 SOH = Q_full_Ah / Q_full_Ah(该cell第1个样本)。</w:t>
      </w:r>
    </w:p>
    <w:p w14:paraId="3F59F97A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4) 选取 6 个代表性老化档位：new(≈1.00)、slight(≈0.95)、moderate(≈0.90)、aged(≈0.85)、old(≈0.80)、eol(该cell最小SOH)。每档位取 SOH 最接近目标值的样本。</w:t>
      </w:r>
    </w:p>
    <w:p w14:paraId="6B3C77F4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5) 在每个代表样本上拟合 OCV(SOC) 多项式：令 SOC=Q(V)/Q_full_Ah，拟合 V≈c0+c1·SOC+…+c5·SOC^5，输出 ocv_c0~ocv_c5。</w:t>
      </w:r>
    </w:p>
    <w:p w14:paraId="6C92EDA1">
      <w:pPr>
        <w:pStyle w:val="4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3.3 拼接与最终主表构造</w:t>
      </w:r>
    </w:p>
    <w:p w14:paraId="4D20E29D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两数据源不存在可对齐的共同主键，因此采用“场景组合”方式：每条手机功耗测试（1000条）与每个电池老化状态（36个）做笛卡尔积，得到 36,000 行主表。</w:t>
      </w:r>
    </w:p>
    <w:p w14:paraId="13528BFB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主键建议使用 (phone_test_id, battery_state_id)。</w:t>
      </w:r>
    </w:p>
    <w:p w14:paraId="4CC3076E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额外派生列（便于连续时间SOC建模的初始化/近似）：dSOC_dt_est_per_s≈-I_obs_A/Q_eff_C；t_empty_h_est≈soc0/(-dSOC/dt)/3600（常流近似）。</w:t>
      </w:r>
    </w:p>
    <w:p w14:paraId="3A4EFC60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4. 最终表（主表）说明</w:t>
      </w:r>
    </w:p>
    <w:p w14:paraId="0CB2DDD0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文件名：MCM2026_master_modeling_table.csv</w:t>
      </w:r>
    </w:p>
    <w:p w14:paraId="1CC6CB67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规模：36000 行 × 93 列。</w:t>
      </w:r>
    </w:p>
    <w:p w14:paraId="2CA6EA31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组成：AndroWatts 原始字段（69列）+ 电池状态字段（15列）+ 派生列（若干）。</w:t>
      </w:r>
    </w:p>
    <w:p w14:paraId="0B0914DA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用途：用于在连续时间模型中将“负载功耗/设备状态”与“电池参数/老化状态”组合，进而积分得到 SOC(t) 并预测电量耗尽时间。</w:t>
      </w:r>
    </w:p>
    <w:p w14:paraId="236C4484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5. 变量定义（摘要版）</w:t>
      </w:r>
    </w:p>
    <w:p w14:paraId="606B99AF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完整变量字典另存为：MCM2026_data_dictionary.csv（包含每列的单位、说明、来源与预处理）。以下列出建模最常用的关键变量：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673"/>
        <w:gridCol w:w="4506"/>
        <w:gridCol w:w="1585"/>
      </w:tblGrid>
      <w:tr w14:paraId="27CA7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D21C6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变量</w:t>
            </w:r>
          </w:p>
        </w:tc>
        <w:tc>
          <w:tcPr>
            <w:tcW w:w="2160" w:type="dxa"/>
          </w:tcPr>
          <w:p w14:paraId="5F0A8EB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单位</w:t>
            </w:r>
          </w:p>
        </w:tc>
        <w:tc>
          <w:tcPr>
            <w:tcW w:w="2160" w:type="dxa"/>
          </w:tcPr>
          <w:p w14:paraId="7E0A95D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定义/含义</w:t>
            </w:r>
          </w:p>
        </w:tc>
        <w:tc>
          <w:tcPr>
            <w:tcW w:w="2160" w:type="dxa"/>
          </w:tcPr>
          <w:p w14:paraId="7FA27C43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来源</w:t>
            </w:r>
          </w:p>
        </w:tc>
      </w:tr>
      <w:tr w14:paraId="081D5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D009E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phone_test_id</w:t>
            </w:r>
          </w:p>
        </w:tc>
        <w:tc>
          <w:tcPr>
            <w:tcW w:w="2160" w:type="dxa"/>
          </w:tcPr>
          <w:p w14:paraId="679E35AC">
            <w:pPr>
              <w:rPr>
                <w:rFonts w:hint="eastAsia" w:ascii="楷体" w:hAnsi="楷体" w:eastAsia="楷体" w:cs="楷体"/>
                <w:color w:val="auto"/>
              </w:rPr>
            </w:pPr>
          </w:p>
        </w:tc>
        <w:tc>
          <w:tcPr>
            <w:tcW w:w="2160" w:type="dxa"/>
          </w:tcPr>
          <w:p w14:paraId="659A48DA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手机功耗测试编号（AndroWatts aggregated.csv 的 ID 重命名）</w:t>
            </w:r>
          </w:p>
        </w:tc>
        <w:tc>
          <w:tcPr>
            <w:tcW w:w="2160" w:type="dxa"/>
          </w:tcPr>
          <w:p w14:paraId="41DB8AF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AndroWatts</w:t>
            </w:r>
          </w:p>
        </w:tc>
      </w:tr>
      <w:tr w14:paraId="51F6E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6B33BC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battery_state_id</w:t>
            </w:r>
          </w:p>
        </w:tc>
        <w:tc>
          <w:tcPr>
            <w:tcW w:w="2160" w:type="dxa"/>
          </w:tcPr>
          <w:p w14:paraId="16A92521">
            <w:pPr>
              <w:rPr>
                <w:rFonts w:hint="eastAsia" w:ascii="楷体" w:hAnsi="楷体" w:eastAsia="楷体" w:cs="楷体"/>
                <w:color w:val="auto"/>
              </w:rPr>
            </w:pPr>
          </w:p>
        </w:tc>
        <w:tc>
          <w:tcPr>
            <w:tcW w:w="2160" w:type="dxa"/>
          </w:tcPr>
          <w:p w14:paraId="03887B4A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电池状态ID（由数据集/电芯/老化档位组成）</w:t>
            </w:r>
          </w:p>
        </w:tc>
        <w:tc>
          <w:tcPr>
            <w:tcW w:w="2160" w:type="dxa"/>
          </w:tcPr>
          <w:p w14:paraId="341A3A7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12AF3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97EC2C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Q_full_Ah</w:t>
            </w:r>
          </w:p>
        </w:tc>
        <w:tc>
          <w:tcPr>
            <w:tcW w:w="2160" w:type="dxa"/>
          </w:tcPr>
          <w:p w14:paraId="6FB057F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Ah</w:t>
            </w:r>
          </w:p>
        </w:tc>
        <w:tc>
          <w:tcPr>
            <w:tcW w:w="2160" w:type="dxa"/>
          </w:tcPr>
          <w:p w14:paraId="33CA7A9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该电池状态下满充容量（取最高电压列对应容量）</w:t>
            </w:r>
          </w:p>
        </w:tc>
        <w:tc>
          <w:tcPr>
            <w:tcW w:w="2160" w:type="dxa"/>
          </w:tcPr>
          <w:p w14:paraId="2ACEEDE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3864F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821808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SOH</w:t>
            </w:r>
          </w:p>
        </w:tc>
        <w:tc>
          <w:tcPr>
            <w:tcW w:w="2160" w:type="dxa"/>
          </w:tcPr>
          <w:p w14:paraId="5EEC0136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</w:t>
            </w:r>
          </w:p>
        </w:tc>
        <w:tc>
          <w:tcPr>
            <w:tcW w:w="2160" w:type="dxa"/>
          </w:tcPr>
          <w:p w14:paraId="5305762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容量健康度=Q_full/Q_full(新电池)</w:t>
            </w:r>
          </w:p>
        </w:tc>
        <w:tc>
          <w:tcPr>
            <w:tcW w:w="2160" w:type="dxa"/>
          </w:tcPr>
          <w:p w14:paraId="5A4A44B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413F9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4DF2BE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Q_eff_C</w:t>
            </w:r>
          </w:p>
        </w:tc>
        <w:tc>
          <w:tcPr>
            <w:tcW w:w="2160" w:type="dxa"/>
          </w:tcPr>
          <w:p w14:paraId="2A07371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C</w:t>
            </w:r>
          </w:p>
        </w:tc>
        <w:tc>
          <w:tcPr>
            <w:tcW w:w="2160" w:type="dxa"/>
          </w:tcPr>
          <w:p w14:paraId="14B1B8AE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有效电荷量=Q_full_Ah×3600</w:t>
            </w:r>
          </w:p>
        </w:tc>
        <w:tc>
          <w:tcPr>
            <w:tcW w:w="2160" w:type="dxa"/>
          </w:tcPr>
          <w:p w14:paraId="07E5617A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5298D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28BB24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soc0</w:t>
            </w:r>
          </w:p>
        </w:tc>
        <w:tc>
          <w:tcPr>
            <w:tcW w:w="2160" w:type="dxa"/>
          </w:tcPr>
          <w:p w14:paraId="4F40D92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</w:t>
            </w:r>
          </w:p>
        </w:tc>
        <w:tc>
          <w:tcPr>
            <w:tcW w:w="2160" w:type="dxa"/>
          </w:tcPr>
          <w:p w14:paraId="3F68D19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初始SOC=BATTERY__PERCENT/100</w:t>
            </w:r>
          </w:p>
        </w:tc>
        <w:tc>
          <w:tcPr>
            <w:tcW w:w="2160" w:type="dxa"/>
          </w:tcPr>
          <w:p w14:paraId="2EB7B92A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派生(AndroWatts)</w:t>
            </w:r>
          </w:p>
        </w:tc>
      </w:tr>
      <w:tr w14:paraId="57D3D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7CFD67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temp_c</w:t>
            </w:r>
          </w:p>
        </w:tc>
        <w:tc>
          <w:tcPr>
            <w:tcW w:w="2160" w:type="dxa"/>
          </w:tcPr>
          <w:p w14:paraId="180AAE7F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°C</w:t>
            </w:r>
          </w:p>
        </w:tc>
        <w:tc>
          <w:tcPr>
            <w:tcW w:w="2160" w:type="dxa"/>
          </w:tcPr>
          <w:p w14:paraId="69A0FF5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平均SOC温度：temp_c=AVG_SOC_TEMP/1000（原字段为毫摄氏度）</w:t>
            </w:r>
          </w:p>
        </w:tc>
        <w:tc>
          <w:tcPr>
            <w:tcW w:w="2160" w:type="dxa"/>
          </w:tcPr>
          <w:p w14:paraId="6BEBBB34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派生(AndroWatts)</w:t>
            </w:r>
          </w:p>
        </w:tc>
      </w:tr>
      <w:tr w14:paraId="514A4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E1C3FC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I_obs_A</w:t>
            </w:r>
          </w:p>
        </w:tc>
        <w:tc>
          <w:tcPr>
            <w:tcW w:w="2160" w:type="dxa"/>
          </w:tcPr>
          <w:p w14:paraId="05E3F10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A</w:t>
            </w:r>
          </w:p>
        </w:tc>
        <w:tc>
          <w:tcPr>
            <w:tcW w:w="2160" w:type="dxa"/>
          </w:tcPr>
          <w:p w14:paraId="50D7724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观测放电电流：I_obs_A=BATTERY_DISCHARGE_RATE_UAS×1e-6（由字段名推断尺度，作为电流量级使用）</w:t>
            </w:r>
          </w:p>
        </w:tc>
        <w:tc>
          <w:tcPr>
            <w:tcW w:w="2160" w:type="dxa"/>
          </w:tcPr>
          <w:p w14:paraId="50F3D13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派生(AndroWatts)</w:t>
            </w:r>
          </w:p>
        </w:tc>
      </w:tr>
      <w:tr w14:paraId="63787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6F5B63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P_total_uW</w:t>
            </w:r>
          </w:p>
        </w:tc>
        <w:tc>
          <w:tcPr>
            <w:tcW w:w="2160" w:type="dxa"/>
          </w:tcPr>
          <w:p w14:paraId="65B6288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µW</w:t>
            </w:r>
          </w:p>
        </w:tc>
        <w:tc>
          <w:tcPr>
            <w:tcW w:w="2160" w:type="dxa"/>
          </w:tcPr>
          <w:p w14:paraId="0F41E798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各组件平均功率合计：sum(*_ENERGY_UW)</w:t>
            </w:r>
          </w:p>
        </w:tc>
        <w:tc>
          <w:tcPr>
            <w:tcW w:w="2160" w:type="dxa"/>
          </w:tcPr>
          <w:p w14:paraId="7576EB21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派生(AndroWatts)</w:t>
            </w:r>
          </w:p>
        </w:tc>
      </w:tr>
      <w:tr w14:paraId="59698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4952D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dSOC_dt_est_per_s</w:t>
            </w:r>
          </w:p>
        </w:tc>
        <w:tc>
          <w:tcPr>
            <w:tcW w:w="2160" w:type="dxa"/>
          </w:tcPr>
          <w:p w14:paraId="78D9AED9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1/s</w:t>
            </w:r>
          </w:p>
        </w:tc>
        <w:tc>
          <w:tcPr>
            <w:tcW w:w="2160" w:type="dxa"/>
          </w:tcPr>
          <w:p w14:paraId="3790C60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常流近似下SOC导数：dSOC/dt≈-I_obs_A/Q_eff_C</w:t>
            </w:r>
          </w:p>
        </w:tc>
        <w:tc>
          <w:tcPr>
            <w:tcW w:w="2160" w:type="dxa"/>
          </w:tcPr>
          <w:p w14:paraId="5B5D55C6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派生(组合)</w:t>
            </w:r>
          </w:p>
        </w:tc>
      </w:tr>
      <w:tr w14:paraId="68C77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BCAA9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t_empty_h_est</w:t>
            </w:r>
          </w:p>
        </w:tc>
        <w:tc>
          <w:tcPr>
            <w:tcW w:w="2160" w:type="dxa"/>
          </w:tcPr>
          <w:p w14:paraId="73DDDD79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h</w:t>
            </w:r>
          </w:p>
        </w:tc>
        <w:tc>
          <w:tcPr>
            <w:tcW w:w="2160" w:type="dxa"/>
          </w:tcPr>
          <w:p w14:paraId="3D5122B3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常流近似下到0电时间（小时）</w:t>
            </w:r>
          </w:p>
        </w:tc>
        <w:tc>
          <w:tcPr>
            <w:tcW w:w="2160" w:type="dxa"/>
          </w:tcPr>
          <w:p w14:paraId="2413ADD6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派生(组合)</w:t>
            </w:r>
          </w:p>
        </w:tc>
      </w:tr>
      <w:tr w14:paraId="79B4E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CA8279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ocv_c0</w:t>
            </w:r>
          </w:p>
        </w:tc>
        <w:tc>
          <w:tcPr>
            <w:tcW w:w="2160" w:type="dxa"/>
          </w:tcPr>
          <w:p w14:paraId="5016B778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0123BB4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c0：V≈c0+c1·SOC+…+c5·SOC^5（五次拟合）</w:t>
            </w:r>
          </w:p>
        </w:tc>
        <w:tc>
          <w:tcPr>
            <w:tcW w:w="2160" w:type="dxa"/>
          </w:tcPr>
          <w:p w14:paraId="7F466FF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7840C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544F7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ocv_c1</w:t>
            </w:r>
          </w:p>
        </w:tc>
        <w:tc>
          <w:tcPr>
            <w:tcW w:w="2160" w:type="dxa"/>
          </w:tcPr>
          <w:p w14:paraId="73371A40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5661B4D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c1：V≈c0+c1·SOC+…+c5·SOC^5（五次拟合）</w:t>
            </w:r>
          </w:p>
        </w:tc>
        <w:tc>
          <w:tcPr>
            <w:tcW w:w="2160" w:type="dxa"/>
          </w:tcPr>
          <w:p w14:paraId="441F575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1D542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76AF96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ocv_c2</w:t>
            </w:r>
          </w:p>
        </w:tc>
        <w:tc>
          <w:tcPr>
            <w:tcW w:w="2160" w:type="dxa"/>
          </w:tcPr>
          <w:p w14:paraId="0B3C617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063ABFD8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c2：V≈c0+c1·SOC+…+c5·SOC^5（五次拟合）</w:t>
            </w:r>
          </w:p>
        </w:tc>
        <w:tc>
          <w:tcPr>
            <w:tcW w:w="2160" w:type="dxa"/>
          </w:tcPr>
          <w:p w14:paraId="4278D35B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0605C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EEA048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ocv_c3</w:t>
            </w:r>
          </w:p>
        </w:tc>
        <w:tc>
          <w:tcPr>
            <w:tcW w:w="2160" w:type="dxa"/>
          </w:tcPr>
          <w:p w14:paraId="4F91FA03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37F2C99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c3：V≈c0+c1·SOC+…+c5·SOC^5（五次拟合）</w:t>
            </w:r>
          </w:p>
        </w:tc>
        <w:tc>
          <w:tcPr>
            <w:tcW w:w="2160" w:type="dxa"/>
          </w:tcPr>
          <w:p w14:paraId="1D7CDE8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2D02A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11F123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ocv_c4</w:t>
            </w:r>
          </w:p>
        </w:tc>
        <w:tc>
          <w:tcPr>
            <w:tcW w:w="2160" w:type="dxa"/>
          </w:tcPr>
          <w:p w14:paraId="4512C1E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74187F2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c4：V≈c0+c1·SOC+…+c5·SOC^5（五次拟合）</w:t>
            </w:r>
          </w:p>
        </w:tc>
        <w:tc>
          <w:tcPr>
            <w:tcW w:w="2160" w:type="dxa"/>
          </w:tcPr>
          <w:p w14:paraId="5222FDCE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  <w:tr w14:paraId="064C7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AD4B72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ocv_c5</w:t>
            </w:r>
          </w:p>
        </w:tc>
        <w:tc>
          <w:tcPr>
            <w:tcW w:w="2160" w:type="dxa"/>
          </w:tcPr>
          <w:p w14:paraId="55FA9F97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V</w:t>
            </w:r>
          </w:p>
        </w:tc>
        <w:tc>
          <w:tcPr>
            <w:tcW w:w="2160" w:type="dxa"/>
          </w:tcPr>
          <w:p w14:paraId="7592C565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OCV(SOC)多项式系数 c5：V≈c0+c1·SOC+…+c5·SOC^5（五次拟合）</w:t>
            </w:r>
          </w:p>
        </w:tc>
        <w:tc>
          <w:tcPr>
            <w:tcW w:w="2160" w:type="dxa"/>
          </w:tcPr>
          <w:p w14:paraId="2457D97D">
            <w:pPr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Mendeley(派生)</w:t>
            </w:r>
          </w:p>
        </w:tc>
      </w:tr>
    </w:tbl>
    <w:p w14:paraId="62F30E00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6. 可复现性说明</w:t>
      </w:r>
    </w:p>
    <w:p w14:paraId="0F30C6A0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t>主表由两份原始压缩包按固定规则生成：open_data.zip（AndroWatts）与 Battery Degradation Datasets…zip（Mendeley）。规则包括：单位换算、功耗合计、老化档位抽样与 OCV(SOC) 拟合、多表笛卡尔积拼接。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C7697D"/>
    <w:rsid w:val="6FA2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1054</Words>
  <Characters>2311</Characters>
  <Lines>0</Lines>
  <Paragraphs>0</Paragraphs>
  <TotalTime>36</TotalTime>
  <ScaleCrop>false</ScaleCrop>
  <LinksUpToDate>false</LinksUpToDate>
  <CharactersWithSpaces>2433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2026-01-30T04:16:17Z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63F7B9270C9F4412A67D463FD4D746EA_12</vt:lpwstr>
  </property>
</Properties>
</file>