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1D" w:rsidRDefault="00C7351D" w:rsidP="00C7351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</w:rPr>
      </w:pPr>
      <w:bookmarkStart w:id="0" w:name="_GoBack"/>
      <w:r>
        <w:rPr>
          <w:rFonts w:ascii="Segoe UI" w:hAnsi="Segoe UI" w:cs="Segoe UI"/>
          <w:color w:val="171717"/>
        </w:rPr>
        <w:t>Exercise</w:t>
      </w:r>
    </w:p>
    <w:p w:rsidR="00C7351D" w:rsidRDefault="00C7351D" w:rsidP="00C7351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Clean up your environment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You're finished with the tasks for this module. Here you tear down the Azure resources you created for this module and also clean up your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environment.</w:t>
      </w:r>
    </w:p>
    <w:p w:rsidR="00C7351D" w:rsidRDefault="00C7351D" w:rsidP="00C7351D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Important</w:t>
      </w:r>
    </w:p>
    <w:p w:rsidR="00C7351D" w:rsidRDefault="00C7351D" w:rsidP="00C7351D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page contains important </w:t>
      </w:r>
      <w:proofErr w:type="spellStart"/>
      <w:r>
        <w:rPr>
          <w:rFonts w:ascii="Segoe UI" w:hAnsi="Segoe UI" w:cs="Segoe UI"/>
          <w:color w:val="171717"/>
        </w:rPr>
        <w:t>cleanup</w:t>
      </w:r>
      <w:proofErr w:type="spellEnd"/>
      <w:r>
        <w:rPr>
          <w:rFonts w:ascii="Segoe UI" w:hAnsi="Segoe UI" w:cs="Segoe UI"/>
          <w:color w:val="171717"/>
        </w:rPr>
        <w:t xml:space="preserve"> steps. Cleaning up helps ensure that you don't run out of free build minutes. It also ensures that you don't pay for Azure resources you no longer need.</w:t>
      </w:r>
    </w:p>
    <w:p w:rsidR="00C7351D" w:rsidRDefault="00C7351D" w:rsidP="00C7351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Clean up Azure resources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 delete your Azure App Service instance. One way to delete Azure resources, such as an App Service instance, is to delete its parent resource group. Deleting a resource group deletes all resources in that group.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clean up your resource group:</w:t>
      </w:r>
    </w:p>
    <w:p w:rsidR="00C7351D" w:rsidRDefault="00C7351D" w:rsidP="00C7351D">
      <w:pPr>
        <w:pStyle w:val="NormalWeb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r w:rsidRPr="00F96256">
        <w:rPr>
          <w:rFonts w:ascii="Segoe UI" w:hAnsi="Segoe UI" w:cs="Segoe UI"/>
          <w:color w:val="171717"/>
        </w:rPr>
        <w:t>Azure portal</w:t>
      </w:r>
      <w:proofErr w:type="gramStart"/>
      <w:r w:rsidRPr="00F96256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 and</w:t>
      </w:r>
      <w:proofErr w:type="gramEnd"/>
      <w:r>
        <w:rPr>
          <w:rFonts w:ascii="Segoe UI" w:hAnsi="Segoe UI" w:cs="Segoe UI"/>
          <w:color w:val="171717"/>
        </w:rPr>
        <w:t xml:space="preserve"> sign in.</w:t>
      </w:r>
    </w:p>
    <w:p w:rsidR="00C7351D" w:rsidRDefault="00C7351D" w:rsidP="00C7351D">
      <w:pPr>
        <w:pStyle w:val="NormalWeb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eastAsiaTheme="majorEastAsia" w:hAnsi="Segoe UI" w:cs="Segoe UI"/>
          <w:color w:val="171717"/>
        </w:rPr>
        <w:t>Resource groups</w:t>
      </w:r>
      <w:r>
        <w:rPr>
          <w:rFonts w:ascii="Segoe UI" w:hAnsi="Segoe UI" w:cs="Segoe UI"/>
          <w:color w:val="171717"/>
        </w:rPr>
        <w:t> from the menu.</w:t>
      </w:r>
    </w:p>
    <w:p w:rsidR="00C7351D" w:rsidRDefault="00C7351D" w:rsidP="00C7351D">
      <w:pPr>
        <w:pStyle w:val="NormalWeb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your resource group, </w:t>
      </w:r>
      <w:r>
        <w:rPr>
          <w:rStyle w:val="Strong"/>
          <w:rFonts w:ascii="Segoe UI" w:eastAsiaTheme="majorEastAsia" w:hAnsi="Segoe UI" w:cs="Segoe UI"/>
          <w:color w:val="171717"/>
        </w:rPr>
        <w:t>tailspin-space-game-</w:t>
      </w:r>
      <w:proofErr w:type="spellStart"/>
      <w:r>
        <w:rPr>
          <w:rStyle w:val="Strong"/>
          <w:rFonts w:ascii="Segoe UI" w:eastAsiaTheme="majorEastAsia" w:hAnsi="Segoe UI" w:cs="Segoe UI"/>
          <w:color w:val="171717"/>
        </w:rPr>
        <w:t>rg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eastAsiaTheme="majorEastAsia" w:hAnsi="Segoe UI" w:cs="Segoe UI"/>
          <w:color w:val="171717"/>
        </w:rPr>
        <w:t>Delete resource group</w:t>
      </w:r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 </w:t>
      </w:r>
      <w:r>
        <w:rPr>
          <w:rStyle w:val="Strong"/>
          <w:rFonts w:ascii="Segoe UI" w:eastAsiaTheme="majorEastAsia" w:hAnsi="Segoe UI" w:cs="Segoe UI"/>
          <w:color w:val="171717"/>
        </w:rPr>
        <w:t>tailspin-space-game-</w:t>
      </w:r>
      <w:proofErr w:type="spellStart"/>
      <w:r>
        <w:rPr>
          <w:rStyle w:val="Strong"/>
          <w:rFonts w:ascii="Segoe UI" w:eastAsiaTheme="majorEastAsia" w:hAnsi="Segoe UI" w:cs="Segoe UI"/>
          <w:color w:val="171717"/>
        </w:rPr>
        <w:t>rg</w:t>
      </w:r>
      <w:proofErr w:type="spellEnd"/>
      <w:r>
        <w:rPr>
          <w:rFonts w:ascii="Segoe UI" w:hAnsi="Segoe UI" w:cs="Segoe UI"/>
          <w:color w:val="171717"/>
        </w:rPr>
        <w:t> into the text box and then select </w:t>
      </w:r>
      <w:r>
        <w:rPr>
          <w:rStyle w:val="Strong"/>
          <w:rFonts w:ascii="Segoe UI" w:eastAsiaTheme="majorEastAsia" w:hAnsi="Segoe UI" w:cs="Segoe UI"/>
          <w:color w:val="171717"/>
        </w:rPr>
        <w:t>Delete</w:t>
      </w:r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the deletion process finishes, you return to the list of resource groups in your Azure subscription.</w:t>
      </w:r>
    </w:p>
    <w:p w:rsidR="00C7351D" w:rsidRDefault="00C7351D" w:rsidP="00C7351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Disable the pipeline or delete your project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Each module in this learning path provides a template you can run to create a clean environment for the module.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you run multiple templates, you get multiple Azure Pipelines projects, each pointing to the same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repository. This setup can trigger multiple pipelines to run each time you push a change to your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repository, consuming free build minutes on our hosted agents. Therefore, it's important to disable or delete your pipeline before you move to the next module.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Choose one of the following options.</w:t>
      </w:r>
    </w:p>
    <w:p w:rsidR="00C7351D" w:rsidRDefault="00C7351D" w:rsidP="00C7351D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Option 1: Disable the pipeline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option disables the pipeline so that it doesn't process further build requests. You can re-enable the build pipeline later if you want to. Choose this option if you want to keep your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project and your build pipeline for future reference.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disable the pipeline:</w:t>
      </w:r>
    </w:p>
    <w:p w:rsidR="00C7351D" w:rsidRDefault="00C7351D" w:rsidP="00C7351D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Azure Pipelines, navigate to your pipeline.</w:t>
      </w:r>
    </w:p>
    <w:p w:rsidR="00C7351D" w:rsidRDefault="00C7351D" w:rsidP="00C7351D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drop-down menu, select </w:t>
      </w:r>
      <w:r>
        <w:rPr>
          <w:rStyle w:val="Strong"/>
          <w:rFonts w:ascii="Segoe UI" w:eastAsiaTheme="majorEastAsia" w:hAnsi="Segoe UI" w:cs="Segoe UI"/>
          <w:color w:val="171717"/>
        </w:rPr>
        <w:t>Settings</w:t>
      </w:r>
      <w:r>
        <w:rPr>
          <w:rFonts w:ascii="Segoe UI" w:hAnsi="Segoe UI" w:cs="Segoe UI"/>
          <w:color w:val="171717"/>
        </w:rPr>
        <w:t>: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157730" cy="2984500"/>
            <wp:effectExtent l="0" t="0" r="0" b="6350"/>
            <wp:docPr id="3" name="Picture 3" descr="The Settings menu option in Azure Pip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ettings menu option in Azure Pipe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1D" w:rsidRDefault="00C7351D" w:rsidP="00C7351D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eastAsiaTheme="majorEastAsia" w:hAnsi="Segoe UI" w:cs="Segoe UI"/>
          <w:color w:val="171717"/>
        </w:rPr>
        <w:t>Processing of new run requests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eastAsiaTheme="majorEastAsia" w:hAnsi="Segoe UI" w:cs="Segoe UI"/>
          <w:color w:val="171717"/>
        </w:rPr>
        <w:t>Disabled</w:t>
      </w:r>
      <w:r>
        <w:rPr>
          <w:rFonts w:ascii="Segoe UI" w:hAnsi="Segoe UI" w:cs="Segoe UI"/>
          <w:color w:val="171717"/>
        </w:rPr>
        <w:t> and then select </w:t>
      </w:r>
      <w:r>
        <w:rPr>
          <w:rStyle w:val="Strong"/>
          <w:rFonts w:ascii="Segoe UI" w:eastAsiaTheme="majorEastAsia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pipeline will no longer process build requests.</w:t>
      </w:r>
    </w:p>
    <w:p w:rsidR="00C7351D" w:rsidRDefault="00C7351D" w:rsidP="00C7351D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Option 2: Delete the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project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option deletes your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project, including content on Azure Boards and your build pipeline. In future modules, you'll run another template that brings up a new project that reflects the state in which this module ends. Choose this option if you don't need your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project for future reference.</w:t>
      </w:r>
    </w:p>
    <w:p w:rsidR="00C7351D" w:rsidRDefault="00C7351D" w:rsidP="00C7351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delete the project:</w:t>
      </w:r>
    </w:p>
    <w:p w:rsidR="00C7351D" w:rsidRDefault="00C7351D" w:rsidP="00C7351D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From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>, navigate to your project. Earlier, we recommended that you name this project </w:t>
      </w:r>
      <w:r>
        <w:rPr>
          <w:rStyle w:val="Strong"/>
          <w:rFonts w:ascii="Segoe UI" w:eastAsiaTheme="majorEastAsia" w:hAnsi="Segoe UI" w:cs="Segoe UI"/>
          <w:color w:val="171717"/>
        </w:rPr>
        <w:t>Space Game - web - Release</w:t>
      </w:r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Select the gear icon that's next to the project name.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icon might not appear until you move your mouse over that area.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710887" cy="560780"/>
            <wp:effectExtent l="0" t="0" r="0" b="0"/>
            <wp:docPr id="2" name="Picture 2" descr="Azure DevOps, showing the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DevOps, showing the gea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19" cy="5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1D" w:rsidRDefault="00C7351D" w:rsidP="00C7351D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At the bottom of the </w:t>
      </w:r>
      <w:r>
        <w:rPr>
          <w:rStyle w:val="Strong"/>
          <w:rFonts w:ascii="Segoe UI" w:eastAsiaTheme="majorEastAsia" w:hAnsi="Segoe UI" w:cs="Segoe UI"/>
          <w:color w:val="171717"/>
        </w:rPr>
        <w:t>Project details</w:t>
      </w:r>
      <w:r>
        <w:rPr>
          <w:rFonts w:ascii="Segoe UI" w:hAnsi="Segoe UI" w:cs="Segoe UI"/>
          <w:color w:val="171717"/>
        </w:rPr>
        <w:t> area, select </w:t>
      </w:r>
      <w:r>
        <w:rPr>
          <w:rStyle w:val="Strong"/>
          <w:rFonts w:ascii="Segoe UI" w:eastAsiaTheme="majorEastAsia" w:hAnsi="Segoe UI" w:cs="Segoe UI"/>
          <w:color w:val="171717"/>
        </w:rPr>
        <w:t>Delete</w:t>
      </w:r>
      <w:r>
        <w:rPr>
          <w:rFonts w:ascii="Segoe UI" w:hAnsi="Segoe UI" w:cs="Segoe UI"/>
          <w:color w:val="171717"/>
        </w:rPr>
        <w:t>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569970" cy="1134110"/>
            <wp:effectExtent l="0" t="0" r="0" b="8890"/>
            <wp:docPr id="1" name="Picture 1" descr="Azure DevOps, showing the Delete button to delete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DevOps, showing the Delete button to delete your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1D" w:rsidRDefault="00C7351D" w:rsidP="00C7351D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window that appears, enter the project name and select </w:t>
      </w:r>
      <w:r>
        <w:rPr>
          <w:rStyle w:val="Strong"/>
          <w:rFonts w:ascii="Segoe UI" w:eastAsiaTheme="majorEastAsia" w:hAnsi="Segoe UI" w:cs="Segoe UI"/>
          <w:color w:val="171717"/>
        </w:rPr>
        <w:t>Delete</w:t>
      </w:r>
      <w:r>
        <w:rPr>
          <w:rFonts w:ascii="Segoe UI" w:hAnsi="Segoe UI" w:cs="Segoe UI"/>
          <w:color w:val="171717"/>
        </w:rPr>
        <w:t> a second time.</w:t>
      </w:r>
    </w:p>
    <w:p w:rsidR="00C7351D" w:rsidRDefault="00C7351D" w:rsidP="00C7351D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project is now deleted.</w:t>
      </w:r>
    </w:p>
    <w:bookmarkEnd w:id="0"/>
    <w:p w:rsidR="00CC7553" w:rsidRPr="00C7351D" w:rsidRDefault="00F96256" w:rsidP="00C7351D"/>
    <w:sectPr w:rsidR="00CC7553" w:rsidRPr="00C7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381"/>
    <w:multiLevelType w:val="multilevel"/>
    <w:tmpl w:val="1CB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F51DB"/>
    <w:multiLevelType w:val="multilevel"/>
    <w:tmpl w:val="036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8696C"/>
    <w:multiLevelType w:val="multilevel"/>
    <w:tmpl w:val="2EC6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F0F6D"/>
    <w:multiLevelType w:val="multilevel"/>
    <w:tmpl w:val="D5D4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C2A3E"/>
    <w:multiLevelType w:val="multilevel"/>
    <w:tmpl w:val="8C0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23FE3"/>
    <w:multiLevelType w:val="multilevel"/>
    <w:tmpl w:val="555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63E2E"/>
    <w:multiLevelType w:val="multilevel"/>
    <w:tmpl w:val="574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E96DB8"/>
    <w:multiLevelType w:val="multilevel"/>
    <w:tmpl w:val="0E4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B3865"/>
    <w:multiLevelType w:val="multilevel"/>
    <w:tmpl w:val="715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97D93"/>
    <w:multiLevelType w:val="multilevel"/>
    <w:tmpl w:val="713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A194F"/>
    <w:multiLevelType w:val="multilevel"/>
    <w:tmpl w:val="621C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F62825"/>
    <w:multiLevelType w:val="multilevel"/>
    <w:tmpl w:val="859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91417"/>
    <w:multiLevelType w:val="multilevel"/>
    <w:tmpl w:val="DA1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B6337F"/>
    <w:multiLevelType w:val="multilevel"/>
    <w:tmpl w:val="BA3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5B40DC"/>
    <w:multiLevelType w:val="multilevel"/>
    <w:tmpl w:val="027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FF2DF5"/>
    <w:multiLevelType w:val="multilevel"/>
    <w:tmpl w:val="93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A56799"/>
    <w:multiLevelType w:val="multilevel"/>
    <w:tmpl w:val="427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507826"/>
    <w:multiLevelType w:val="multilevel"/>
    <w:tmpl w:val="460A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573048"/>
    <w:multiLevelType w:val="multilevel"/>
    <w:tmpl w:val="0F0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895F2D"/>
    <w:multiLevelType w:val="multilevel"/>
    <w:tmpl w:val="21EE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1A62D0"/>
    <w:multiLevelType w:val="multilevel"/>
    <w:tmpl w:val="1554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911BED"/>
    <w:multiLevelType w:val="multilevel"/>
    <w:tmpl w:val="17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781102"/>
    <w:multiLevelType w:val="multilevel"/>
    <w:tmpl w:val="3FE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15"/>
  </w:num>
  <w:num w:numId="5">
    <w:abstractNumId w:val="6"/>
  </w:num>
  <w:num w:numId="6">
    <w:abstractNumId w:val="25"/>
  </w:num>
  <w:num w:numId="7">
    <w:abstractNumId w:val="19"/>
  </w:num>
  <w:num w:numId="8">
    <w:abstractNumId w:val="27"/>
  </w:num>
  <w:num w:numId="9">
    <w:abstractNumId w:val="20"/>
  </w:num>
  <w:num w:numId="10">
    <w:abstractNumId w:val="28"/>
  </w:num>
  <w:num w:numId="11">
    <w:abstractNumId w:val="24"/>
  </w:num>
  <w:num w:numId="12">
    <w:abstractNumId w:val="9"/>
  </w:num>
  <w:num w:numId="13">
    <w:abstractNumId w:val="17"/>
  </w:num>
  <w:num w:numId="14">
    <w:abstractNumId w:val="8"/>
  </w:num>
  <w:num w:numId="15">
    <w:abstractNumId w:val="5"/>
  </w:num>
  <w:num w:numId="16">
    <w:abstractNumId w:val="22"/>
  </w:num>
  <w:num w:numId="17">
    <w:abstractNumId w:val="11"/>
  </w:num>
  <w:num w:numId="18">
    <w:abstractNumId w:val="13"/>
  </w:num>
  <w:num w:numId="19">
    <w:abstractNumId w:val="14"/>
  </w:num>
  <w:num w:numId="20">
    <w:abstractNumId w:val="10"/>
  </w:num>
  <w:num w:numId="21">
    <w:abstractNumId w:val="1"/>
  </w:num>
  <w:num w:numId="22">
    <w:abstractNumId w:val="16"/>
  </w:num>
  <w:num w:numId="23">
    <w:abstractNumId w:val="0"/>
  </w:num>
  <w:num w:numId="24">
    <w:abstractNumId w:val="21"/>
  </w:num>
  <w:num w:numId="25">
    <w:abstractNumId w:val="4"/>
  </w:num>
  <w:num w:numId="26">
    <w:abstractNumId w:val="12"/>
  </w:num>
  <w:num w:numId="27">
    <w:abstractNumId w:val="2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292688"/>
    <w:rsid w:val="007937A5"/>
    <w:rsid w:val="00903AF0"/>
    <w:rsid w:val="00977D18"/>
    <w:rsid w:val="00A41C42"/>
    <w:rsid w:val="00B97DE1"/>
    <w:rsid w:val="00C21A1F"/>
    <w:rsid w:val="00C7351D"/>
    <w:rsid w:val="00E80DA5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customStyle="1" w:styleId="language">
    <w:name w:val="language"/>
    <w:basedOn w:val="DefaultParagraphFont"/>
    <w:rsid w:val="007937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7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7A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937A5"/>
  </w:style>
  <w:style w:type="character" w:customStyle="1" w:styleId="hljs-parameter">
    <w:name w:val="hljs-parameter"/>
    <w:basedOn w:val="DefaultParagraphFont"/>
    <w:rsid w:val="007937A5"/>
  </w:style>
  <w:style w:type="character" w:customStyle="1" w:styleId="hljs-string">
    <w:name w:val="hljs-string"/>
    <w:basedOn w:val="DefaultParagraphFont"/>
    <w:rsid w:val="007937A5"/>
  </w:style>
  <w:style w:type="character" w:customStyle="1" w:styleId="hljs-number">
    <w:name w:val="hljs-number"/>
    <w:basedOn w:val="DefaultParagraphFont"/>
    <w:rsid w:val="007937A5"/>
  </w:style>
  <w:style w:type="character" w:customStyle="1" w:styleId="hljs-tag">
    <w:name w:val="hljs-tag"/>
    <w:basedOn w:val="DefaultParagraphFont"/>
    <w:rsid w:val="007937A5"/>
  </w:style>
  <w:style w:type="character" w:customStyle="1" w:styleId="hljs-name">
    <w:name w:val="hljs-name"/>
    <w:basedOn w:val="DefaultParagraphFont"/>
    <w:rsid w:val="007937A5"/>
  </w:style>
  <w:style w:type="character" w:customStyle="1" w:styleId="hljs-attr">
    <w:name w:val="hljs-attr"/>
    <w:basedOn w:val="DefaultParagraphFont"/>
    <w:rsid w:val="007937A5"/>
  </w:style>
  <w:style w:type="character" w:customStyle="1" w:styleId="hljs-bullet">
    <w:name w:val="hljs-bullet"/>
    <w:basedOn w:val="DefaultParagraphFont"/>
    <w:rsid w:val="00C2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494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61482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1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2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3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9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4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3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8</cp:revision>
  <dcterms:created xsi:type="dcterms:W3CDTF">2020-10-21T03:55:00Z</dcterms:created>
  <dcterms:modified xsi:type="dcterms:W3CDTF">2020-10-21T09:40:00Z</dcterms:modified>
</cp:coreProperties>
</file>