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3DFF696" w14:textId="42038F91" w:rsidR="00460700" w:rsidRPr="002E1D9D" w:rsidRDefault="00460700" w:rsidP="002E1D9D">
      <w:pPr>
        <w:autoSpaceDE w:val="0"/>
        <w:autoSpaceDN w:val="0"/>
        <w:adjustRightInd w:val="0"/>
        <w:spacing w:after="0" w:line="240" w:lineRule="auto"/>
        <w:rPr>
          <w:rFonts w:cstheme="minorHAnsi"/>
          <w:sz w:val="24"/>
          <w:szCs w:val="24"/>
        </w:rPr>
      </w:pPr>
    </w:p>
    <w:p w14:paraId="432B351C" w14:textId="6BA1466A" w:rsidR="00460700" w:rsidRPr="008C52E9" w:rsidRDefault="00460700" w:rsidP="00460700">
      <w:pPr>
        <w:pStyle w:val="ListParagraph"/>
        <w:autoSpaceDE w:val="0"/>
        <w:autoSpaceDN w:val="0"/>
        <w:adjustRightInd w:val="0"/>
        <w:spacing w:after="0" w:line="240" w:lineRule="auto"/>
        <w:rPr>
          <w:rFonts w:cstheme="minorHAnsi"/>
          <w:sz w:val="24"/>
          <w:szCs w:val="24"/>
        </w:rPr>
      </w:pPr>
    </w:p>
    <w:p w14:paraId="0708D7B7" w14:textId="4DFE7CE4" w:rsidR="000D366F" w:rsidRPr="008C52E9" w:rsidRDefault="00460700" w:rsidP="008761E8">
      <w:pPr>
        <w:pStyle w:val="ListParagraph"/>
        <w:numPr>
          <w:ilvl w:val="0"/>
          <w:numId w:val="1"/>
        </w:numPr>
        <w:autoSpaceDE w:val="0"/>
        <w:autoSpaceDN w:val="0"/>
        <w:adjustRightInd w:val="0"/>
        <w:spacing w:after="0" w:line="240" w:lineRule="auto"/>
        <w:rPr>
          <w:rFonts w:cstheme="minorHAnsi"/>
          <w:b/>
          <w:bCs/>
          <w:sz w:val="24"/>
          <w:szCs w:val="24"/>
          <w:u w:val="single"/>
        </w:rPr>
      </w:pPr>
      <w:r w:rsidRPr="008C52E9">
        <w:rPr>
          <w:rFonts w:cstheme="minorHAnsi"/>
          <w:b/>
          <w:bCs/>
          <w:sz w:val="24"/>
          <w:szCs w:val="24"/>
          <w:u w:val="single"/>
        </w:rPr>
        <w:t>ISO 14155</w:t>
      </w:r>
      <w:r w:rsidR="008761E8" w:rsidRPr="008C52E9">
        <w:rPr>
          <w:rFonts w:cstheme="minorHAnsi"/>
          <w:b/>
          <w:bCs/>
          <w:sz w:val="24"/>
          <w:szCs w:val="24"/>
          <w:u w:val="single"/>
        </w:rPr>
        <w:t xml:space="preserve"> (</w:t>
      </w:r>
      <w:r w:rsidR="008761E8" w:rsidRPr="008C52E9">
        <w:rPr>
          <w:rFonts w:cstheme="minorHAnsi"/>
          <w:b/>
          <w:bCs/>
          <w:sz w:val="24"/>
          <w:szCs w:val="24"/>
          <w:u w:val="single"/>
          <w:shd w:val="clear" w:color="auto" w:fill="FFFFFF"/>
        </w:rPr>
        <w:t>Clinical investigation of medical devices for human subjects – Good Clinical Practice</w:t>
      </w:r>
      <w:r w:rsidR="008761E8" w:rsidRPr="008C52E9">
        <w:rPr>
          <w:rFonts w:cstheme="minorHAnsi"/>
          <w:b/>
          <w:bCs/>
          <w:sz w:val="24"/>
          <w:szCs w:val="24"/>
          <w:u w:val="single"/>
          <w:shd w:val="clear" w:color="auto" w:fill="FFFFFF"/>
        </w:rPr>
        <w:t>)</w:t>
      </w:r>
    </w:p>
    <w:p w14:paraId="7AD07172" w14:textId="3476C749" w:rsidR="000D366F" w:rsidRPr="008C52E9" w:rsidRDefault="000D366F" w:rsidP="000D366F">
      <w:pPr>
        <w:pStyle w:val="NormalWeb"/>
        <w:numPr>
          <w:ilvl w:val="0"/>
          <w:numId w:val="3"/>
        </w:numPr>
        <w:shd w:val="clear" w:color="auto" w:fill="FFFFFF"/>
        <w:spacing w:before="120" w:beforeAutospacing="0" w:after="120" w:afterAutospacing="0"/>
        <w:rPr>
          <w:rFonts w:asciiTheme="minorHAnsi" w:hAnsiTheme="minorHAnsi" w:cstheme="minorHAnsi"/>
        </w:rPr>
      </w:pPr>
      <w:r w:rsidRPr="008C52E9">
        <w:rPr>
          <w:rFonts w:asciiTheme="minorHAnsi" w:hAnsiTheme="minorHAnsi" w:cstheme="minorHAnsi"/>
        </w:rPr>
        <w:t xml:space="preserve">It </w:t>
      </w:r>
      <w:r w:rsidRPr="008C52E9">
        <w:rPr>
          <w:rFonts w:asciiTheme="minorHAnsi" w:hAnsiTheme="minorHAnsi" w:cstheme="minorHAnsi"/>
        </w:rPr>
        <w:t xml:space="preserve">addresses good clinical practices for the </w:t>
      </w:r>
      <w:r w:rsidRPr="008C52E9">
        <w:rPr>
          <w:rFonts w:asciiTheme="minorHAnsi" w:hAnsiTheme="minorHAnsi" w:cstheme="minorHAnsi"/>
          <w:b/>
          <w:bCs/>
        </w:rPr>
        <w:t>design, conduct, recording and reporting</w:t>
      </w:r>
      <w:r w:rsidRPr="008C52E9">
        <w:rPr>
          <w:rFonts w:asciiTheme="minorHAnsi" w:hAnsiTheme="minorHAnsi" w:cstheme="minorHAnsi"/>
        </w:rPr>
        <w:t xml:space="preserve"> of </w:t>
      </w:r>
      <w:r w:rsidRPr="008C52E9">
        <w:rPr>
          <w:rFonts w:asciiTheme="minorHAnsi" w:hAnsiTheme="minorHAnsi" w:cstheme="minorHAnsi"/>
          <w:b/>
          <w:bCs/>
        </w:rPr>
        <w:t>clinical investigations carried out in human subject</w:t>
      </w:r>
      <w:r w:rsidRPr="008C52E9">
        <w:rPr>
          <w:rFonts w:asciiTheme="minorHAnsi" w:hAnsiTheme="minorHAnsi" w:cstheme="minorHAnsi"/>
        </w:rPr>
        <w:t>.</w:t>
      </w:r>
    </w:p>
    <w:p w14:paraId="0AF18CE5" w14:textId="77777777" w:rsidR="000D366F" w:rsidRPr="008C52E9" w:rsidRDefault="000D366F" w:rsidP="000D366F">
      <w:pPr>
        <w:pStyle w:val="NormalWeb"/>
        <w:numPr>
          <w:ilvl w:val="0"/>
          <w:numId w:val="3"/>
        </w:numPr>
        <w:shd w:val="clear" w:color="auto" w:fill="FFFFFF"/>
        <w:spacing w:before="120" w:beforeAutospacing="0" w:after="120" w:afterAutospacing="0"/>
        <w:rPr>
          <w:rFonts w:asciiTheme="minorHAnsi" w:hAnsiTheme="minorHAnsi" w:cstheme="minorHAnsi"/>
        </w:rPr>
      </w:pPr>
      <w:r w:rsidRPr="008C52E9">
        <w:rPr>
          <w:rFonts w:asciiTheme="minorHAnsi" w:hAnsiTheme="minorHAnsi" w:cstheme="minorHAnsi"/>
        </w:rPr>
        <w:t>It i</w:t>
      </w:r>
      <w:r w:rsidRPr="008C52E9">
        <w:rPr>
          <w:rFonts w:asciiTheme="minorHAnsi" w:hAnsiTheme="minorHAnsi" w:cstheme="minorHAnsi"/>
        </w:rPr>
        <w:t>s to assess the safety and performance of medical devices for regulatory purposes.</w:t>
      </w:r>
    </w:p>
    <w:p w14:paraId="1053328F" w14:textId="77777777" w:rsidR="000D366F" w:rsidRPr="008C52E9" w:rsidRDefault="000D366F" w:rsidP="000D366F">
      <w:pPr>
        <w:pStyle w:val="NormalWeb"/>
        <w:numPr>
          <w:ilvl w:val="0"/>
          <w:numId w:val="3"/>
        </w:numPr>
        <w:shd w:val="clear" w:color="auto" w:fill="FFFFFF"/>
        <w:spacing w:before="120" w:beforeAutospacing="0" w:after="120" w:afterAutospacing="0"/>
        <w:rPr>
          <w:rFonts w:asciiTheme="minorHAnsi" w:hAnsiTheme="minorHAnsi" w:cstheme="minorHAnsi"/>
        </w:rPr>
      </w:pPr>
      <w:r w:rsidRPr="008C52E9">
        <w:rPr>
          <w:rFonts w:asciiTheme="minorHAnsi" w:hAnsiTheme="minorHAnsi" w:cstheme="minorHAnsi"/>
        </w:rPr>
        <w:t>However, it does not apply to in vitro diagnostic medical devices.</w:t>
      </w:r>
    </w:p>
    <w:p w14:paraId="0F644AD2" w14:textId="77777777" w:rsidR="000D366F" w:rsidRPr="008C52E9" w:rsidRDefault="000D366F" w:rsidP="000D366F">
      <w:pPr>
        <w:pStyle w:val="NormalWeb"/>
        <w:numPr>
          <w:ilvl w:val="0"/>
          <w:numId w:val="3"/>
        </w:numPr>
        <w:shd w:val="clear" w:color="auto" w:fill="FFFFFF"/>
        <w:spacing w:before="120" w:beforeAutospacing="0" w:after="120" w:afterAutospacing="0"/>
        <w:rPr>
          <w:rFonts w:asciiTheme="minorHAnsi" w:hAnsiTheme="minorHAnsi" w:cstheme="minorHAnsi"/>
        </w:rPr>
      </w:pPr>
      <w:r w:rsidRPr="008C52E9">
        <w:rPr>
          <w:rFonts w:asciiTheme="minorHAnsi" w:hAnsiTheme="minorHAnsi" w:cstheme="minorHAnsi"/>
        </w:rPr>
        <w:t>D</w:t>
      </w:r>
      <w:r w:rsidRPr="008C52E9">
        <w:rPr>
          <w:rFonts w:asciiTheme="minorHAnsi" w:hAnsiTheme="minorHAnsi" w:cstheme="minorHAnsi"/>
        </w:rPr>
        <w:t xml:space="preserve">eveloped by ISO technical committee ISO/TC 194. </w:t>
      </w:r>
    </w:p>
    <w:p w14:paraId="5D9379E9" w14:textId="77777777" w:rsidR="000D366F" w:rsidRPr="008C52E9" w:rsidRDefault="000D366F" w:rsidP="000D366F">
      <w:pPr>
        <w:pStyle w:val="NormalWeb"/>
        <w:numPr>
          <w:ilvl w:val="0"/>
          <w:numId w:val="3"/>
        </w:numPr>
        <w:shd w:val="clear" w:color="auto" w:fill="FFFFFF"/>
        <w:spacing w:before="120" w:beforeAutospacing="0" w:after="120" w:afterAutospacing="0"/>
        <w:rPr>
          <w:rFonts w:asciiTheme="minorHAnsi" w:hAnsiTheme="minorHAnsi" w:cstheme="minorHAnsi"/>
        </w:rPr>
      </w:pPr>
      <w:r w:rsidRPr="008C52E9">
        <w:rPr>
          <w:rFonts w:asciiTheme="minorHAnsi" w:hAnsiTheme="minorHAnsi" w:cstheme="minorHAnsi"/>
        </w:rPr>
        <w:t xml:space="preserve">ISO 14155 was published in its second edition in February 2011. </w:t>
      </w:r>
    </w:p>
    <w:p w14:paraId="65826644" w14:textId="4B35D921" w:rsidR="000D366F" w:rsidRPr="008C52E9" w:rsidRDefault="000D366F" w:rsidP="000D366F">
      <w:pPr>
        <w:pStyle w:val="NormalWeb"/>
        <w:numPr>
          <w:ilvl w:val="0"/>
          <w:numId w:val="3"/>
        </w:numPr>
        <w:shd w:val="clear" w:color="auto" w:fill="FFFFFF"/>
        <w:spacing w:before="120" w:beforeAutospacing="0" w:after="120" w:afterAutospacing="0"/>
        <w:rPr>
          <w:rFonts w:asciiTheme="minorHAnsi" w:hAnsiTheme="minorHAnsi" w:cstheme="minorHAnsi"/>
        </w:rPr>
      </w:pPr>
      <w:r w:rsidRPr="008C52E9">
        <w:rPr>
          <w:rFonts w:asciiTheme="minorHAnsi" w:hAnsiTheme="minorHAnsi" w:cstheme="minorHAnsi"/>
        </w:rPr>
        <w:t>The third edition was released in July 2020.</w:t>
      </w:r>
    </w:p>
    <w:p w14:paraId="6BD79429" w14:textId="564EE5B3" w:rsidR="00766CD9" w:rsidRPr="008C52E9" w:rsidRDefault="00766CD9" w:rsidP="000D366F">
      <w:pPr>
        <w:pStyle w:val="NormalWeb"/>
        <w:numPr>
          <w:ilvl w:val="0"/>
          <w:numId w:val="3"/>
        </w:numPr>
        <w:shd w:val="clear" w:color="auto" w:fill="FFFFFF"/>
        <w:spacing w:before="120" w:beforeAutospacing="0" w:after="120" w:afterAutospacing="0"/>
        <w:rPr>
          <w:rFonts w:asciiTheme="minorHAnsi" w:hAnsiTheme="minorHAnsi" w:cstheme="minorHAnsi"/>
        </w:rPr>
      </w:pPr>
      <w:r w:rsidRPr="008C52E9">
        <w:rPr>
          <w:rFonts w:asciiTheme="minorHAnsi" w:hAnsiTheme="minorHAnsi" w:cs="Segoe UI"/>
          <w:shd w:val="clear" w:color="auto" w:fill="FFFFFF"/>
        </w:rPr>
        <w:t>The ISO 14155:2020 standard is not free, but copyright and must be purchased from an </w:t>
      </w:r>
      <w:hyperlink r:id="rId7" w:tgtFrame="_blank" w:history="1">
        <w:r w:rsidRPr="008C52E9">
          <w:rPr>
            <w:rStyle w:val="Hyperlink"/>
            <w:rFonts w:asciiTheme="minorHAnsi" w:hAnsiTheme="minorHAnsi" w:cs="Segoe UI"/>
            <w:color w:val="auto"/>
            <w:u w:val="none"/>
            <w:shd w:val="clear" w:color="auto" w:fill="FFFFFF"/>
          </w:rPr>
          <w:t>ISO member</w:t>
        </w:r>
      </w:hyperlink>
      <w:r w:rsidRPr="008C52E9">
        <w:rPr>
          <w:rFonts w:asciiTheme="minorHAnsi" w:hAnsiTheme="minorHAnsi" w:cs="Segoe UI"/>
          <w:shd w:val="clear" w:color="auto" w:fill="FFFFFF"/>
        </w:rPr>
        <w:t>.</w:t>
      </w:r>
    </w:p>
    <w:p w14:paraId="0BB87E41" w14:textId="77777777" w:rsidR="009F62B9" w:rsidRPr="008C52E9" w:rsidRDefault="008761E8" w:rsidP="009F62B9">
      <w:pPr>
        <w:pStyle w:val="NormalWeb"/>
        <w:numPr>
          <w:ilvl w:val="0"/>
          <w:numId w:val="3"/>
        </w:numPr>
        <w:shd w:val="clear" w:color="auto" w:fill="FFFFFF"/>
        <w:spacing w:before="120" w:beforeAutospacing="0" w:after="120" w:afterAutospacing="0"/>
        <w:rPr>
          <w:rFonts w:asciiTheme="minorHAnsi" w:hAnsiTheme="minorHAnsi" w:cstheme="minorHAnsi"/>
        </w:rPr>
      </w:pPr>
      <w:r w:rsidRPr="008C52E9">
        <w:rPr>
          <w:rFonts w:asciiTheme="minorHAnsi" w:hAnsiTheme="minorHAnsi" w:cstheme="minorHAnsi"/>
          <w:shd w:val="clear" w:color="auto" w:fill="FFFFFF"/>
        </w:rPr>
        <w:t xml:space="preserve">It provides </w:t>
      </w:r>
      <w:r w:rsidRPr="008C52E9">
        <w:rPr>
          <w:rFonts w:asciiTheme="minorHAnsi" w:hAnsiTheme="minorHAnsi" w:cstheme="minorHAnsi"/>
          <w:b/>
          <w:bCs/>
          <w:shd w:val="clear" w:color="auto" w:fill="FFFFFF"/>
        </w:rPr>
        <w:t>guidance to manufacturers and clinical research professionals</w:t>
      </w:r>
      <w:r w:rsidRPr="008C52E9">
        <w:rPr>
          <w:rFonts w:asciiTheme="minorHAnsi" w:hAnsiTheme="minorHAnsi" w:cstheme="minorHAnsi"/>
          <w:shd w:val="clear" w:color="auto" w:fill="FFFFFF"/>
        </w:rPr>
        <w:t xml:space="preserve"> on how to implement Good Clinical Practice (GCP) for </w:t>
      </w:r>
      <w:r w:rsidRPr="008C52E9">
        <w:rPr>
          <w:rFonts w:asciiTheme="minorHAnsi" w:hAnsiTheme="minorHAnsi" w:cstheme="minorHAnsi"/>
          <w:shd w:val="clear" w:color="auto" w:fill="FFFFFF"/>
        </w:rPr>
        <w:t>pre-</w:t>
      </w:r>
      <w:r w:rsidRPr="008C52E9">
        <w:rPr>
          <w:rFonts w:asciiTheme="minorHAnsi" w:hAnsiTheme="minorHAnsi" w:cstheme="minorHAnsi"/>
          <w:shd w:val="clear" w:color="auto" w:fill="FFFFFF"/>
        </w:rPr>
        <w:t xml:space="preserve"> and post-market clinical investigations designed to determine the safety and performance of a medical device.</w:t>
      </w:r>
    </w:p>
    <w:p w14:paraId="2E9C33A9" w14:textId="703065A6" w:rsidR="008761E8" w:rsidRPr="008C52E9" w:rsidRDefault="008761E8" w:rsidP="009F62B9">
      <w:pPr>
        <w:pStyle w:val="NormalWeb"/>
        <w:numPr>
          <w:ilvl w:val="0"/>
          <w:numId w:val="3"/>
        </w:numPr>
        <w:shd w:val="clear" w:color="auto" w:fill="FFFFFF"/>
        <w:spacing w:before="120" w:beforeAutospacing="0" w:after="120" w:afterAutospacing="0"/>
        <w:rPr>
          <w:rFonts w:asciiTheme="minorHAnsi" w:hAnsiTheme="minorHAnsi" w:cstheme="minorHAnsi"/>
        </w:rPr>
      </w:pPr>
      <w:r w:rsidRPr="008C52E9">
        <w:rPr>
          <w:rFonts w:asciiTheme="minorHAnsi" w:hAnsiTheme="minorHAnsi" w:cstheme="minorHAnsi"/>
        </w:rPr>
        <w:t>Requirements of the Standard:</w:t>
      </w:r>
    </w:p>
    <w:p w14:paraId="18A115AE" w14:textId="77777777" w:rsidR="008761E8" w:rsidRPr="008761E8" w:rsidRDefault="008761E8" w:rsidP="008761E8">
      <w:pPr>
        <w:numPr>
          <w:ilvl w:val="0"/>
          <w:numId w:val="5"/>
        </w:numPr>
        <w:shd w:val="clear" w:color="auto" w:fill="FFFFFF"/>
        <w:spacing w:before="100" w:beforeAutospacing="1" w:after="24" w:line="240" w:lineRule="auto"/>
        <w:rPr>
          <w:rFonts w:eastAsia="Times New Roman" w:cstheme="minorHAnsi"/>
          <w:sz w:val="24"/>
          <w:szCs w:val="24"/>
        </w:rPr>
      </w:pPr>
      <w:r w:rsidRPr="008761E8">
        <w:rPr>
          <w:rFonts w:eastAsia="Times New Roman" w:cstheme="minorHAnsi"/>
          <w:sz w:val="24"/>
          <w:szCs w:val="24"/>
        </w:rPr>
        <w:t>Scope</w:t>
      </w:r>
    </w:p>
    <w:p w14:paraId="76C974A5" w14:textId="77777777" w:rsidR="008761E8" w:rsidRPr="008761E8" w:rsidRDefault="008761E8" w:rsidP="008761E8">
      <w:pPr>
        <w:numPr>
          <w:ilvl w:val="0"/>
          <w:numId w:val="5"/>
        </w:numPr>
        <w:shd w:val="clear" w:color="auto" w:fill="FFFFFF"/>
        <w:spacing w:before="100" w:beforeAutospacing="1" w:after="24" w:line="240" w:lineRule="auto"/>
        <w:rPr>
          <w:rFonts w:eastAsia="Times New Roman" w:cstheme="minorHAnsi"/>
          <w:sz w:val="24"/>
          <w:szCs w:val="24"/>
        </w:rPr>
      </w:pPr>
      <w:r w:rsidRPr="008761E8">
        <w:rPr>
          <w:rFonts w:eastAsia="Times New Roman" w:cstheme="minorHAnsi"/>
          <w:sz w:val="24"/>
          <w:szCs w:val="24"/>
        </w:rPr>
        <w:t>Normative references</w:t>
      </w:r>
    </w:p>
    <w:p w14:paraId="298CE63D" w14:textId="77777777" w:rsidR="008761E8" w:rsidRPr="008761E8" w:rsidRDefault="008761E8" w:rsidP="008761E8">
      <w:pPr>
        <w:numPr>
          <w:ilvl w:val="0"/>
          <w:numId w:val="5"/>
        </w:numPr>
        <w:shd w:val="clear" w:color="auto" w:fill="FFFFFF"/>
        <w:spacing w:before="100" w:beforeAutospacing="1" w:after="24" w:line="240" w:lineRule="auto"/>
        <w:rPr>
          <w:rFonts w:eastAsia="Times New Roman" w:cstheme="minorHAnsi"/>
          <w:sz w:val="24"/>
          <w:szCs w:val="24"/>
        </w:rPr>
      </w:pPr>
      <w:r w:rsidRPr="008761E8">
        <w:rPr>
          <w:rFonts w:eastAsia="Times New Roman" w:cstheme="minorHAnsi"/>
          <w:sz w:val="24"/>
          <w:szCs w:val="24"/>
        </w:rPr>
        <w:t>Terms and definitions</w:t>
      </w:r>
    </w:p>
    <w:p w14:paraId="1D697539" w14:textId="77777777" w:rsidR="008761E8" w:rsidRPr="008761E8" w:rsidRDefault="008761E8" w:rsidP="008761E8">
      <w:pPr>
        <w:numPr>
          <w:ilvl w:val="0"/>
          <w:numId w:val="5"/>
        </w:numPr>
        <w:shd w:val="clear" w:color="auto" w:fill="FFFFFF"/>
        <w:spacing w:before="100" w:beforeAutospacing="1" w:after="24" w:line="240" w:lineRule="auto"/>
        <w:rPr>
          <w:rFonts w:eastAsia="Times New Roman" w:cstheme="minorHAnsi"/>
          <w:sz w:val="24"/>
          <w:szCs w:val="24"/>
        </w:rPr>
      </w:pPr>
      <w:r w:rsidRPr="008761E8">
        <w:rPr>
          <w:rFonts w:eastAsia="Times New Roman" w:cstheme="minorHAnsi"/>
          <w:sz w:val="24"/>
          <w:szCs w:val="24"/>
        </w:rPr>
        <w:t>Ethical considerations</w:t>
      </w:r>
    </w:p>
    <w:p w14:paraId="71C2D4FC" w14:textId="77777777" w:rsidR="008761E8" w:rsidRPr="008761E8" w:rsidRDefault="008761E8" w:rsidP="008761E8">
      <w:pPr>
        <w:numPr>
          <w:ilvl w:val="0"/>
          <w:numId w:val="5"/>
        </w:numPr>
        <w:shd w:val="clear" w:color="auto" w:fill="FFFFFF"/>
        <w:spacing w:before="100" w:beforeAutospacing="1" w:after="24" w:line="240" w:lineRule="auto"/>
        <w:rPr>
          <w:rFonts w:eastAsia="Times New Roman" w:cstheme="minorHAnsi"/>
          <w:sz w:val="24"/>
          <w:szCs w:val="24"/>
        </w:rPr>
      </w:pPr>
      <w:r w:rsidRPr="008761E8">
        <w:rPr>
          <w:rFonts w:eastAsia="Times New Roman" w:cstheme="minorHAnsi"/>
          <w:sz w:val="24"/>
          <w:szCs w:val="24"/>
        </w:rPr>
        <w:t>Clinical investigation planning</w:t>
      </w:r>
    </w:p>
    <w:p w14:paraId="5A71BA1C" w14:textId="77777777" w:rsidR="008761E8" w:rsidRPr="008761E8" w:rsidRDefault="008761E8" w:rsidP="008761E8">
      <w:pPr>
        <w:numPr>
          <w:ilvl w:val="0"/>
          <w:numId w:val="5"/>
        </w:numPr>
        <w:shd w:val="clear" w:color="auto" w:fill="FFFFFF"/>
        <w:spacing w:before="100" w:beforeAutospacing="1" w:after="24" w:line="240" w:lineRule="auto"/>
        <w:rPr>
          <w:rFonts w:eastAsia="Times New Roman" w:cstheme="minorHAnsi"/>
          <w:sz w:val="24"/>
          <w:szCs w:val="24"/>
        </w:rPr>
      </w:pPr>
      <w:r w:rsidRPr="008761E8">
        <w:rPr>
          <w:rFonts w:eastAsia="Times New Roman" w:cstheme="minorHAnsi"/>
          <w:sz w:val="24"/>
          <w:szCs w:val="24"/>
        </w:rPr>
        <w:t>Clinical investigation conduct</w:t>
      </w:r>
    </w:p>
    <w:p w14:paraId="57FDBA08" w14:textId="46C26753" w:rsidR="008761E8" w:rsidRPr="008761E8" w:rsidRDefault="008761E8" w:rsidP="008761E8">
      <w:pPr>
        <w:numPr>
          <w:ilvl w:val="0"/>
          <w:numId w:val="5"/>
        </w:numPr>
        <w:shd w:val="clear" w:color="auto" w:fill="FFFFFF"/>
        <w:spacing w:before="100" w:beforeAutospacing="1" w:after="24" w:line="240" w:lineRule="auto"/>
        <w:rPr>
          <w:rFonts w:eastAsia="Times New Roman" w:cstheme="minorHAnsi"/>
          <w:sz w:val="24"/>
          <w:szCs w:val="24"/>
        </w:rPr>
      </w:pPr>
      <w:r w:rsidRPr="008761E8">
        <w:rPr>
          <w:rFonts w:eastAsia="Times New Roman" w:cstheme="minorHAnsi"/>
          <w:sz w:val="24"/>
          <w:szCs w:val="24"/>
        </w:rPr>
        <w:t xml:space="preserve">Suspension, </w:t>
      </w:r>
      <w:r w:rsidRPr="008C52E9">
        <w:rPr>
          <w:rFonts w:eastAsia="Times New Roman" w:cstheme="minorHAnsi"/>
          <w:sz w:val="24"/>
          <w:szCs w:val="24"/>
        </w:rPr>
        <w:t>termination,</w:t>
      </w:r>
      <w:r w:rsidRPr="008761E8">
        <w:rPr>
          <w:rFonts w:eastAsia="Times New Roman" w:cstheme="minorHAnsi"/>
          <w:sz w:val="24"/>
          <w:szCs w:val="24"/>
        </w:rPr>
        <w:t xml:space="preserve"> and close-out of the clinical investigation</w:t>
      </w:r>
    </w:p>
    <w:p w14:paraId="3BD6BA65" w14:textId="77777777" w:rsidR="008761E8" w:rsidRPr="008761E8" w:rsidRDefault="008761E8" w:rsidP="008761E8">
      <w:pPr>
        <w:numPr>
          <w:ilvl w:val="0"/>
          <w:numId w:val="5"/>
        </w:numPr>
        <w:shd w:val="clear" w:color="auto" w:fill="FFFFFF"/>
        <w:spacing w:before="100" w:beforeAutospacing="1" w:after="24" w:line="240" w:lineRule="auto"/>
        <w:rPr>
          <w:rFonts w:eastAsia="Times New Roman" w:cstheme="minorHAnsi"/>
          <w:sz w:val="24"/>
          <w:szCs w:val="24"/>
        </w:rPr>
      </w:pPr>
      <w:r w:rsidRPr="008761E8">
        <w:rPr>
          <w:rFonts w:eastAsia="Times New Roman" w:cstheme="minorHAnsi"/>
          <w:sz w:val="24"/>
          <w:szCs w:val="24"/>
        </w:rPr>
        <w:t>Responsibilities of the sponsor</w:t>
      </w:r>
    </w:p>
    <w:p w14:paraId="4930ED1E" w14:textId="17E363C1" w:rsidR="008761E8" w:rsidRPr="008761E8" w:rsidRDefault="008761E8" w:rsidP="008761E8">
      <w:pPr>
        <w:numPr>
          <w:ilvl w:val="0"/>
          <w:numId w:val="5"/>
        </w:numPr>
        <w:shd w:val="clear" w:color="auto" w:fill="FFFFFF"/>
        <w:spacing w:before="100" w:beforeAutospacing="1" w:after="24" w:line="240" w:lineRule="auto"/>
        <w:rPr>
          <w:rFonts w:eastAsia="Times New Roman" w:cstheme="minorHAnsi"/>
          <w:sz w:val="24"/>
          <w:szCs w:val="24"/>
        </w:rPr>
      </w:pPr>
      <w:r w:rsidRPr="008761E8">
        <w:rPr>
          <w:rFonts w:eastAsia="Times New Roman" w:cstheme="minorHAnsi"/>
          <w:sz w:val="24"/>
          <w:szCs w:val="24"/>
        </w:rPr>
        <w:t>Responsibilities of the principal investigator</w:t>
      </w:r>
      <w:r w:rsidRPr="008C52E9">
        <w:rPr>
          <w:rFonts w:eastAsia="Times New Roman" w:cstheme="minorHAnsi"/>
          <w:sz w:val="24"/>
          <w:szCs w:val="24"/>
        </w:rPr>
        <w:t>.</w:t>
      </w:r>
    </w:p>
    <w:p w14:paraId="2C23D783" w14:textId="3FD03B49" w:rsidR="009F62B9" w:rsidRPr="008C52E9" w:rsidRDefault="009F62B9" w:rsidP="009F62B9">
      <w:pPr>
        <w:pStyle w:val="ListParagraph"/>
        <w:numPr>
          <w:ilvl w:val="0"/>
          <w:numId w:val="9"/>
        </w:numPr>
        <w:shd w:val="clear" w:color="auto" w:fill="FFFFFF"/>
        <w:spacing w:after="332" w:line="420" w:lineRule="atLeast"/>
        <w:rPr>
          <w:rFonts w:eastAsia="Times New Roman" w:cs="Segoe UI"/>
          <w:sz w:val="24"/>
          <w:szCs w:val="24"/>
        </w:rPr>
      </w:pPr>
      <w:r w:rsidRPr="008C52E9">
        <w:rPr>
          <w:rFonts w:eastAsia="Times New Roman" w:cs="Segoe UI"/>
          <w:sz w:val="24"/>
          <w:szCs w:val="24"/>
        </w:rPr>
        <w:t>The ISO 14155 standard provides the general specifications and requirements for clinical investigations to:</w:t>
      </w:r>
    </w:p>
    <w:p w14:paraId="327F37C9" w14:textId="77777777" w:rsidR="009F62B9" w:rsidRPr="008C52E9" w:rsidRDefault="009F62B9" w:rsidP="009F62B9">
      <w:pPr>
        <w:pStyle w:val="ListParagraph"/>
        <w:shd w:val="clear" w:color="auto" w:fill="FFFFFF"/>
        <w:spacing w:after="332" w:line="420" w:lineRule="atLeast"/>
        <w:rPr>
          <w:rFonts w:eastAsia="Times New Roman" w:cs="Segoe UI"/>
          <w:sz w:val="24"/>
          <w:szCs w:val="24"/>
        </w:rPr>
      </w:pPr>
    </w:p>
    <w:p w14:paraId="760F96F3" w14:textId="47334E35" w:rsidR="009F62B9" w:rsidRPr="008C52E9" w:rsidRDefault="009F62B9" w:rsidP="009F62B9">
      <w:pPr>
        <w:pStyle w:val="ListParagraph"/>
        <w:numPr>
          <w:ilvl w:val="0"/>
          <w:numId w:val="8"/>
        </w:numPr>
        <w:rPr>
          <w:sz w:val="24"/>
          <w:szCs w:val="24"/>
        </w:rPr>
      </w:pPr>
      <w:r w:rsidRPr="008C52E9">
        <w:rPr>
          <w:sz w:val="24"/>
          <w:szCs w:val="24"/>
        </w:rPr>
        <w:t>Protect the rights, safety, and well-being of human subjects.</w:t>
      </w:r>
    </w:p>
    <w:p w14:paraId="4F1EEABA" w14:textId="073226C5" w:rsidR="009F62B9" w:rsidRPr="008C52E9" w:rsidRDefault="009F62B9" w:rsidP="009F62B9">
      <w:pPr>
        <w:pStyle w:val="ListParagraph"/>
        <w:numPr>
          <w:ilvl w:val="0"/>
          <w:numId w:val="8"/>
        </w:numPr>
        <w:rPr>
          <w:sz w:val="24"/>
          <w:szCs w:val="24"/>
        </w:rPr>
      </w:pPr>
      <w:r w:rsidRPr="008C52E9">
        <w:rPr>
          <w:sz w:val="24"/>
          <w:szCs w:val="24"/>
        </w:rPr>
        <w:t>Ensure scientific conduct of the clinical investigation and credibility of the clinical investigation results.</w:t>
      </w:r>
    </w:p>
    <w:p w14:paraId="701FC48C" w14:textId="02D1F98F" w:rsidR="009F62B9" w:rsidRPr="008C52E9" w:rsidRDefault="009F62B9" w:rsidP="009F62B9">
      <w:pPr>
        <w:pStyle w:val="ListParagraph"/>
        <w:numPr>
          <w:ilvl w:val="0"/>
          <w:numId w:val="8"/>
        </w:numPr>
        <w:rPr>
          <w:sz w:val="24"/>
          <w:szCs w:val="24"/>
        </w:rPr>
      </w:pPr>
      <w:r w:rsidRPr="008C52E9">
        <w:rPr>
          <w:sz w:val="24"/>
          <w:szCs w:val="24"/>
        </w:rPr>
        <w:t>Define the responsibilities of the sponsor and principal investigator.</w:t>
      </w:r>
    </w:p>
    <w:p w14:paraId="0DC42D0B" w14:textId="77777777" w:rsidR="009F62B9" w:rsidRPr="008C52E9" w:rsidRDefault="009F62B9" w:rsidP="009F62B9">
      <w:pPr>
        <w:pStyle w:val="ListParagraph"/>
        <w:numPr>
          <w:ilvl w:val="0"/>
          <w:numId w:val="8"/>
        </w:numPr>
        <w:rPr>
          <w:sz w:val="24"/>
          <w:szCs w:val="24"/>
        </w:rPr>
      </w:pPr>
      <w:r w:rsidRPr="008C52E9">
        <w:rPr>
          <w:sz w:val="24"/>
          <w:szCs w:val="24"/>
        </w:rPr>
        <w:t>Assist sponsors, investigators, ethics committees, regulatory authorities, and other bodies involved in the conformity assessment of medical devices.</w:t>
      </w:r>
    </w:p>
    <w:p w14:paraId="6547E055" w14:textId="77777777" w:rsidR="008761E8" w:rsidRPr="008C52E9" w:rsidRDefault="008761E8" w:rsidP="008761E8">
      <w:pPr>
        <w:pStyle w:val="NormalWeb"/>
        <w:shd w:val="clear" w:color="auto" w:fill="FFFFFF"/>
        <w:spacing w:before="120" w:beforeAutospacing="0" w:after="120" w:afterAutospacing="0"/>
        <w:ind w:left="360"/>
        <w:rPr>
          <w:rFonts w:asciiTheme="minorHAnsi" w:hAnsiTheme="minorHAnsi" w:cs="Arial"/>
        </w:rPr>
      </w:pPr>
    </w:p>
    <w:p w14:paraId="352BC4AA" w14:textId="6F0F5445" w:rsidR="000D366F" w:rsidRPr="008C52E9" w:rsidRDefault="000D366F" w:rsidP="000D366F">
      <w:pPr>
        <w:autoSpaceDE w:val="0"/>
        <w:autoSpaceDN w:val="0"/>
        <w:adjustRightInd w:val="0"/>
        <w:spacing w:after="0" w:line="240" w:lineRule="auto"/>
        <w:ind w:left="360"/>
        <w:rPr>
          <w:rFonts w:cstheme="minorHAnsi"/>
          <w:b/>
          <w:bCs/>
          <w:sz w:val="24"/>
          <w:szCs w:val="24"/>
          <w:u w:val="single"/>
        </w:rPr>
      </w:pPr>
    </w:p>
    <w:p w14:paraId="3A20BDD3" w14:textId="21754B44" w:rsidR="00672018" w:rsidRPr="008C52E9" w:rsidRDefault="00A161FF" w:rsidP="00672018">
      <w:pPr>
        <w:pStyle w:val="ListParagraph"/>
        <w:numPr>
          <w:ilvl w:val="0"/>
          <w:numId w:val="1"/>
        </w:numPr>
        <w:autoSpaceDE w:val="0"/>
        <w:autoSpaceDN w:val="0"/>
        <w:adjustRightInd w:val="0"/>
        <w:spacing w:after="0" w:line="240" w:lineRule="auto"/>
        <w:rPr>
          <w:rFonts w:cstheme="minorHAnsi"/>
          <w:b/>
          <w:bCs/>
          <w:sz w:val="24"/>
          <w:szCs w:val="24"/>
          <w:u w:val="single"/>
        </w:rPr>
      </w:pPr>
      <w:r w:rsidRPr="008C52E9">
        <w:rPr>
          <w:rFonts w:cstheme="minorHAnsi"/>
          <w:b/>
          <w:bCs/>
          <w:sz w:val="24"/>
          <w:szCs w:val="24"/>
          <w:u w:val="single"/>
        </w:rPr>
        <w:t xml:space="preserve">EU MDR 2017/745 </w:t>
      </w:r>
    </w:p>
    <w:p w14:paraId="79538F56" w14:textId="10466A1B" w:rsidR="00A161FF" w:rsidRPr="008C52E9" w:rsidRDefault="00A161FF" w:rsidP="00A161FF">
      <w:pPr>
        <w:autoSpaceDE w:val="0"/>
        <w:autoSpaceDN w:val="0"/>
        <w:adjustRightInd w:val="0"/>
        <w:spacing w:after="0" w:line="240" w:lineRule="auto"/>
        <w:ind w:left="360"/>
        <w:rPr>
          <w:rFonts w:cstheme="minorHAnsi"/>
          <w:b/>
          <w:bCs/>
          <w:sz w:val="24"/>
          <w:szCs w:val="24"/>
          <w:u w:val="single"/>
        </w:rPr>
      </w:pPr>
    </w:p>
    <w:p w14:paraId="4927EDCB" w14:textId="77777777" w:rsidR="00A161FF" w:rsidRPr="008C52E9" w:rsidRDefault="00A161FF" w:rsidP="00A161FF">
      <w:pPr>
        <w:pStyle w:val="ListParagraph"/>
        <w:numPr>
          <w:ilvl w:val="0"/>
          <w:numId w:val="9"/>
        </w:numPr>
        <w:autoSpaceDE w:val="0"/>
        <w:autoSpaceDN w:val="0"/>
        <w:adjustRightInd w:val="0"/>
        <w:spacing w:after="0" w:line="240" w:lineRule="auto"/>
        <w:rPr>
          <w:rFonts w:cstheme="minorHAnsi"/>
          <w:b/>
          <w:bCs/>
          <w:sz w:val="24"/>
          <w:szCs w:val="24"/>
          <w:u w:val="single"/>
        </w:rPr>
      </w:pPr>
      <w:r w:rsidRPr="008C52E9">
        <w:rPr>
          <w:rFonts w:cs="Arial"/>
          <w:sz w:val="24"/>
          <w:szCs w:val="24"/>
          <w:shd w:val="clear" w:color="auto" w:fill="FFFFFF"/>
        </w:rPr>
        <w:t>(EU) 2017/745 is a </w:t>
      </w:r>
      <w:r w:rsidRPr="008C52E9">
        <w:rPr>
          <w:rStyle w:val="Strong"/>
          <w:rFonts w:cs="Arial"/>
          <w:sz w:val="24"/>
          <w:szCs w:val="24"/>
          <w:shd w:val="clear" w:color="auto" w:fill="FFFFFF"/>
        </w:rPr>
        <w:t>regulation of the European Union on the clinical investigation and sale of medical devices for human use</w:t>
      </w:r>
      <w:r w:rsidRPr="008C52E9">
        <w:rPr>
          <w:rFonts w:cs="Arial"/>
          <w:sz w:val="24"/>
          <w:szCs w:val="24"/>
          <w:shd w:val="clear" w:color="auto" w:fill="FFFFFF"/>
        </w:rPr>
        <w:t xml:space="preserve">. </w:t>
      </w:r>
    </w:p>
    <w:p w14:paraId="78613884" w14:textId="5544130E" w:rsidR="00A161FF" w:rsidRPr="008C52E9" w:rsidRDefault="00A161FF" w:rsidP="00A161FF">
      <w:pPr>
        <w:pStyle w:val="ListParagraph"/>
        <w:numPr>
          <w:ilvl w:val="0"/>
          <w:numId w:val="9"/>
        </w:numPr>
        <w:autoSpaceDE w:val="0"/>
        <w:autoSpaceDN w:val="0"/>
        <w:adjustRightInd w:val="0"/>
        <w:spacing w:after="0" w:line="240" w:lineRule="auto"/>
        <w:rPr>
          <w:rFonts w:cstheme="minorHAnsi"/>
          <w:b/>
          <w:bCs/>
          <w:sz w:val="24"/>
          <w:szCs w:val="24"/>
          <w:u w:val="single"/>
        </w:rPr>
      </w:pPr>
      <w:r w:rsidRPr="008C52E9">
        <w:rPr>
          <w:rFonts w:cs="Arial"/>
          <w:sz w:val="24"/>
          <w:szCs w:val="24"/>
          <w:shd w:val="clear" w:color="auto" w:fill="FFFFFF"/>
        </w:rPr>
        <w:t>It repeals Directive 93/42/EEC, which concerns medical devices, and Directive 90/385/EEC, which concerns active implantable medical devices, on 26 May 2021</w:t>
      </w:r>
      <w:r w:rsidRPr="008C52E9">
        <w:rPr>
          <w:rFonts w:cs="Arial"/>
          <w:sz w:val="24"/>
          <w:szCs w:val="24"/>
          <w:shd w:val="clear" w:color="auto" w:fill="FFFFFF"/>
        </w:rPr>
        <w:t>.</w:t>
      </w:r>
    </w:p>
    <w:p w14:paraId="1DBFFEA7" w14:textId="02C18D41" w:rsidR="00A161FF" w:rsidRPr="008C52E9" w:rsidRDefault="00A161FF" w:rsidP="00A161FF">
      <w:pPr>
        <w:pStyle w:val="ListParagraph"/>
        <w:numPr>
          <w:ilvl w:val="0"/>
          <w:numId w:val="9"/>
        </w:numPr>
        <w:autoSpaceDE w:val="0"/>
        <w:autoSpaceDN w:val="0"/>
        <w:adjustRightInd w:val="0"/>
        <w:spacing w:after="0" w:line="240" w:lineRule="auto"/>
        <w:rPr>
          <w:rFonts w:cstheme="minorHAnsi"/>
          <w:b/>
          <w:bCs/>
          <w:sz w:val="24"/>
          <w:szCs w:val="24"/>
        </w:rPr>
      </w:pPr>
      <w:r w:rsidRPr="008C52E9">
        <w:rPr>
          <w:rFonts w:cstheme="minorHAnsi"/>
          <w:b/>
          <w:bCs/>
          <w:sz w:val="24"/>
          <w:szCs w:val="24"/>
        </w:rPr>
        <w:t>Steps to Comply with the EUMDR 2017:</w:t>
      </w:r>
    </w:p>
    <w:p w14:paraId="5654A418" w14:textId="77777777" w:rsidR="00E23C9D" w:rsidRPr="008C52E9" w:rsidRDefault="00E23C9D" w:rsidP="00E23C9D">
      <w:pPr>
        <w:pStyle w:val="ListParagraph"/>
        <w:autoSpaceDE w:val="0"/>
        <w:autoSpaceDN w:val="0"/>
        <w:adjustRightInd w:val="0"/>
        <w:spacing w:after="0" w:line="240" w:lineRule="auto"/>
        <w:rPr>
          <w:rFonts w:cstheme="minorHAnsi"/>
          <w:b/>
          <w:bCs/>
          <w:sz w:val="24"/>
          <w:szCs w:val="24"/>
        </w:rPr>
      </w:pPr>
    </w:p>
    <w:p w14:paraId="60D81590" w14:textId="5CC0264E" w:rsidR="00A161FF" w:rsidRPr="008C52E9" w:rsidRDefault="00A161FF" w:rsidP="00A161FF">
      <w:pPr>
        <w:pStyle w:val="ListParagraph"/>
        <w:numPr>
          <w:ilvl w:val="0"/>
          <w:numId w:val="12"/>
        </w:numPr>
        <w:shd w:val="clear" w:color="auto" w:fill="FFFFFF"/>
        <w:spacing w:before="100" w:beforeAutospacing="1" w:after="100" w:afterAutospacing="1" w:line="240" w:lineRule="auto"/>
        <w:outlineLvl w:val="3"/>
        <w:rPr>
          <w:rFonts w:eastAsia="Times New Roman" w:cs="Arial"/>
          <w:sz w:val="24"/>
          <w:szCs w:val="24"/>
        </w:rPr>
      </w:pPr>
      <w:r w:rsidRPr="008C52E9">
        <w:rPr>
          <w:rFonts w:eastAsia="Times New Roman" w:cs="Arial"/>
          <w:sz w:val="24"/>
          <w:szCs w:val="24"/>
        </w:rPr>
        <w:t>Decide the intended use and classification of the planned medical device</w:t>
      </w:r>
      <w:r w:rsidRPr="008C52E9">
        <w:rPr>
          <w:rFonts w:eastAsia="Times New Roman" w:cs="Arial"/>
          <w:sz w:val="24"/>
          <w:szCs w:val="24"/>
        </w:rPr>
        <w:t>.</w:t>
      </w:r>
    </w:p>
    <w:p w14:paraId="2AB0406D" w14:textId="77777777" w:rsidR="00A161FF" w:rsidRPr="008C52E9" w:rsidRDefault="00A161FF" w:rsidP="00A161FF">
      <w:pPr>
        <w:pStyle w:val="ListParagraph"/>
        <w:numPr>
          <w:ilvl w:val="0"/>
          <w:numId w:val="12"/>
        </w:numPr>
        <w:shd w:val="clear" w:color="auto" w:fill="FFFFFF"/>
        <w:spacing w:before="100" w:beforeAutospacing="1" w:after="100" w:afterAutospacing="1" w:line="240" w:lineRule="auto"/>
        <w:outlineLvl w:val="3"/>
        <w:rPr>
          <w:rFonts w:eastAsia="Times New Roman" w:cs="Arial"/>
          <w:sz w:val="24"/>
          <w:szCs w:val="24"/>
        </w:rPr>
      </w:pPr>
      <w:r w:rsidRPr="008C52E9">
        <w:rPr>
          <w:rFonts w:cs="Arial"/>
          <w:sz w:val="24"/>
          <w:szCs w:val="24"/>
        </w:rPr>
        <w:t>Establish the necessary processes and resources</w:t>
      </w:r>
      <w:r w:rsidRPr="008C52E9">
        <w:rPr>
          <w:rFonts w:cs="Arial"/>
          <w:sz w:val="24"/>
          <w:szCs w:val="24"/>
        </w:rPr>
        <w:t>.</w:t>
      </w:r>
    </w:p>
    <w:p w14:paraId="4180E5F5" w14:textId="77BBC6BE" w:rsidR="00A161FF" w:rsidRPr="008C52E9" w:rsidRDefault="00E23C9D" w:rsidP="00A161FF">
      <w:pPr>
        <w:pStyle w:val="ListParagraph"/>
        <w:numPr>
          <w:ilvl w:val="0"/>
          <w:numId w:val="12"/>
        </w:numPr>
        <w:shd w:val="clear" w:color="auto" w:fill="FFFFFF"/>
        <w:spacing w:before="100" w:beforeAutospacing="1" w:after="100" w:afterAutospacing="1" w:line="240" w:lineRule="auto"/>
        <w:outlineLvl w:val="3"/>
        <w:rPr>
          <w:rFonts w:eastAsia="Times New Roman" w:cs="Arial"/>
          <w:sz w:val="24"/>
          <w:szCs w:val="24"/>
        </w:rPr>
      </w:pPr>
      <w:r w:rsidRPr="008C52E9">
        <w:rPr>
          <w:rFonts w:cs="Arial"/>
          <w:sz w:val="24"/>
          <w:szCs w:val="24"/>
        </w:rPr>
        <w:t>Minimize</w:t>
      </w:r>
      <w:r w:rsidR="00A161FF" w:rsidRPr="008C52E9">
        <w:rPr>
          <w:rFonts w:cs="Arial"/>
          <w:sz w:val="24"/>
          <w:szCs w:val="24"/>
        </w:rPr>
        <w:t xml:space="preserve"> the risks and fulfil the general safety and performance requirements</w:t>
      </w:r>
      <w:r w:rsidR="00A161FF" w:rsidRPr="008C52E9">
        <w:rPr>
          <w:rFonts w:cs="Arial"/>
          <w:sz w:val="24"/>
          <w:szCs w:val="24"/>
        </w:rPr>
        <w:t>.</w:t>
      </w:r>
    </w:p>
    <w:p w14:paraId="28731B68" w14:textId="77777777" w:rsidR="00A161FF" w:rsidRPr="008C52E9" w:rsidRDefault="00A161FF" w:rsidP="00A161FF">
      <w:pPr>
        <w:pStyle w:val="ListParagraph"/>
        <w:numPr>
          <w:ilvl w:val="0"/>
          <w:numId w:val="12"/>
        </w:numPr>
        <w:shd w:val="clear" w:color="auto" w:fill="FFFFFF"/>
        <w:spacing w:before="100" w:beforeAutospacing="1" w:after="100" w:afterAutospacing="1" w:line="240" w:lineRule="auto"/>
        <w:outlineLvl w:val="3"/>
        <w:rPr>
          <w:rFonts w:eastAsia="Times New Roman" w:cs="Arial"/>
          <w:sz w:val="24"/>
          <w:szCs w:val="24"/>
        </w:rPr>
      </w:pPr>
      <w:r w:rsidRPr="008C52E9">
        <w:rPr>
          <w:rFonts w:cs="Arial"/>
          <w:sz w:val="24"/>
          <w:szCs w:val="24"/>
        </w:rPr>
        <w:t>Complete the clinical evaluation</w:t>
      </w:r>
      <w:r w:rsidRPr="008C52E9">
        <w:rPr>
          <w:rFonts w:cs="Arial"/>
          <w:sz w:val="24"/>
          <w:szCs w:val="24"/>
        </w:rPr>
        <w:t>.</w:t>
      </w:r>
    </w:p>
    <w:p w14:paraId="7BED2C06" w14:textId="77777777" w:rsidR="00A161FF" w:rsidRPr="008C52E9" w:rsidRDefault="00A161FF" w:rsidP="00A161FF">
      <w:pPr>
        <w:pStyle w:val="ListParagraph"/>
        <w:numPr>
          <w:ilvl w:val="0"/>
          <w:numId w:val="12"/>
        </w:numPr>
        <w:shd w:val="clear" w:color="auto" w:fill="FFFFFF"/>
        <w:spacing w:before="100" w:beforeAutospacing="1" w:after="100" w:afterAutospacing="1" w:line="240" w:lineRule="auto"/>
        <w:outlineLvl w:val="3"/>
        <w:rPr>
          <w:rFonts w:eastAsia="Times New Roman" w:cs="Arial"/>
          <w:sz w:val="24"/>
          <w:szCs w:val="24"/>
        </w:rPr>
      </w:pPr>
      <w:r w:rsidRPr="008C52E9">
        <w:rPr>
          <w:rFonts w:cs="Arial"/>
          <w:sz w:val="24"/>
          <w:szCs w:val="24"/>
        </w:rPr>
        <w:t>Compile the technical documentation</w:t>
      </w:r>
      <w:r w:rsidRPr="008C52E9">
        <w:rPr>
          <w:rFonts w:cs="Arial"/>
          <w:sz w:val="24"/>
          <w:szCs w:val="24"/>
        </w:rPr>
        <w:t>.</w:t>
      </w:r>
    </w:p>
    <w:p w14:paraId="470A00AD" w14:textId="328193CA" w:rsidR="00A161FF" w:rsidRPr="008C52E9" w:rsidRDefault="00E23C9D" w:rsidP="00A161FF">
      <w:pPr>
        <w:pStyle w:val="ListParagraph"/>
        <w:numPr>
          <w:ilvl w:val="0"/>
          <w:numId w:val="12"/>
        </w:numPr>
        <w:shd w:val="clear" w:color="auto" w:fill="FFFFFF"/>
        <w:spacing w:before="100" w:beforeAutospacing="1" w:after="100" w:afterAutospacing="1" w:line="240" w:lineRule="auto"/>
        <w:outlineLvl w:val="3"/>
        <w:rPr>
          <w:rFonts w:eastAsia="Times New Roman" w:cs="Arial"/>
          <w:sz w:val="24"/>
          <w:szCs w:val="24"/>
        </w:rPr>
      </w:pPr>
      <w:r w:rsidRPr="008C52E9">
        <w:rPr>
          <w:rFonts w:cs="Arial"/>
          <w:sz w:val="24"/>
          <w:szCs w:val="24"/>
        </w:rPr>
        <w:t>Plan</w:t>
      </w:r>
      <w:r w:rsidR="00A161FF" w:rsidRPr="008C52E9">
        <w:rPr>
          <w:rFonts w:cs="Arial"/>
          <w:sz w:val="24"/>
          <w:szCs w:val="24"/>
        </w:rPr>
        <w:t xml:space="preserve"> </w:t>
      </w:r>
      <w:r w:rsidRPr="008C52E9">
        <w:rPr>
          <w:rFonts w:cs="Arial"/>
          <w:sz w:val="24"/>
          <w:szCs w:val="24"/>
        </w:rPr>
        <w:t>the</w:t>
      </w:r>
      <w:r w:rsidR="00A161FF" w:rsidRPr="008C52E9">
        <w:rPr>
          <w:rFonts w:cs="Arial"/>
          <w:sz w:val="24"/>
          <w:szCs w:val="24"/>
        </w:rPr>
        <w:t xml:space="preserve"> distribution</w:t>
      </w:r>
      <w:r w:rsidR="00A161FF" w:rsidRPr="008C52E9">
        <w:rPr>
          <w:rFonts w:cs="Arial"/>
          <w:sz w:val="24"/>
          <w:szCs w:val="24"/>
        </w:rPr>
        <w:t>.</w:t>
      </w:r>
    </w:p>
    <w:p w14:paraId="74BA2B60" w14:textId="77777777" w:rsidR="00E23C9D" w:rsidRPr="008C52E9" w:rsidRDefault="00A161FF" w:rsidP="00E23C9D">
      <w:pPr>
        <w:pStyle w:val="ListParagraph"/>
        <w:numPr>
          <w:ilvl w:val="0"/>
          <w:numId w:val="12"/>
        </w:numPr>
        <w:shd w:val="clear" w:color="auto" w:fill="FFFFFF"/>
        <w:spacing w:before="100" w:beforeAutospacing="1" w:after="100" w:afterAutospacing="1" w:line="240" w:lineRule="auto"/>
        <w:outlineLvl w:val="3"/>
        <w:rPr>
          <w:rFonts w:eastAsia="Times New Roman" w:cs="Arial"/>
          <w:sz w:val="24"/>
          <w:szCs w:val="24"/>
        </w:rPr>
      </w:pPr>
      <w:r w:rsidRPr="008C52E9">
        <w:rPr>
          <w:rFonts w:cs="Arial"/>
          <w:sz w:val="24"/>
          <w:szCs w:val="24"/>
        </w:rPr>
        <w:t>Register the device and the manufacturer</w:t>
      </w:r>
      <w:r w:rsidR="00E23C9D" w:rsidRPr="008C52E9">
        <w:rPr>
          <w:rFonts w:cs="Arial"/>
          <w:sz w:val="24"/>
          <w:szCs w:val="24"/>
        </w:rPr>
        <w:t>.</w:t>
      </w:r>
    </w:p>
    <w:p w14:paraId="5FC1987A" w14:textId="389D835B" w:rsidR="00E23C9D" w:rsidRPr="008C52E9" w:rsidRDefault="00E23C9D" w:rsidP="00E23C9D">
      <w:pPr>
        <w:pStyle w:val="ListParagraph"/>
        <w:numPr>
          <w:ilvl w:val="0"/>
          <w:numId w:val="12"/>
        </w:numPr>
        <w:shd w:val="clear" w:color="auto" w:fill="FFFFFF"/>
        <w:spacing w:before="100" w:beforeAutospacing="1" w:after="100" w:afterAutospacing="1" w:line="240" w:lineRule="auto"/>
        <w:outlineLvl w:val="3"/>
        <w:rPr>
          <w:rFonts w:eastAsia="Times New Roman" w:cs="Arial"/>
          <w:sz w:val="24"/>
          <w:szCs w:val="24"/>
        </w:rPr>
      </w:pPr>
      <w:r w:rsidRPr="008C52E9">
        <w:rPr>
          <w:rFonts w:cs="Arial"/>
          <w:sz w:val="24"/>
          <w:szCs w:val="24"/>
        </w:rPr>
        <w:t>Complete the conformity assessment</w:t>
      </w:r>
      <w:r w:rsidRPr="008C52E9">
        <w:rPr>
          <w:rFonts w:cs="Arial"/>
          <w:sz w:val="24"/>
          <w:szCs w:val="24"/>
        </w:rPr>
        <w:t>.</w:t>
      </w:r>
    </w:p>
    <w:p w14:paraId="2766CC87" w14:textId="77777777" w:rsidR="001D76C6" w:rsidRPr="008C52E9" w:rsidRDefault="00E23C9D" w:rsidP="001D76C6">
      <w:pPr>
        <w:pStyle w:val="ListParagraph"/>
        <w:numPr>
          <w:ilvl w:val="0"/>
          <w:numId w:val="12"/>
        </w:numPr>
        <w:shd w:val="clear" w:color="auto" w:fill="FFFFFF"/>
        <w:spacing w:before="100" w:beforeAutospacing="1" w:after="100" w:afterAutospacing="1" w:line="240" w:lineRule="auto"/>
        <w:outlineLvl w:val="3"/>
        <w:rPr>
          <w:rFonts w:eastAsia="Times New Roman" w:cs="Arial"/>
          <w:sz w:val="24"/>
          <w:szCs w:val="24"/>
        </w:rPr>
      </w:pPr>
      <w:r w:rsidRPr="008C52E9">
        <w:rPr>
          <w:rFonts w:cs="Arial"/>
          <w:sz w:val="24"/>
          <w:szCs w:val="24"/>
        </w:rPr>
        <w:t>Complete the final administrative procedures before launch</w:t>
      </w:r>
      <w:r w:rsidRPr="008C52E9">
        <w:rPr>
          <w:rFonts w:cs="Arial"/>
          <w:sz w:val="24"/>
          <w:szCs w:val="24"/>
        </w:rPr>
        <w:t>.</w:t>
      </w:r>
    </w:p>
    <w:p w14:paraId="4A455022" w14:textId="688129E8" w:rsidR="001D76C6" w:rsidRPr="008C52E9" w:rsidRDefault="001D76C6" w:rsidP="001D76C6">
      <w:pPr>
        <w:pStyle w:val="ListParagraph"/>
        <w:numPr>
          <w:ilvl w:val="0"/>
          <w:numId w:val="12"/>
        </w:numPr>
        <w:shd w:val="clear" w:color="auto" w:fill="FFFFFF"/>
        <w:spacing w:before="100" w:beforeAutospacing="1" w:after="100" w:afterAutospacing="1" w:line="240" w:lineRule="auto"/>
        <w:outlineLvl w:val="3"/>
        <w:rPr>
          <w:rFonts w:eastAsia="Times New Roman" w:cs="Arial"/>
          <w:sz w:val="24"/>
          <w:szCs w:val="24"/>
        </w:rPr>
      </w:pPr>
      <w:r w:rsidRPr="008C52E9">
        <w:rPr>
          <w:rFonts w:cs="Arial"/>
          <w:sz w:val="24"/>
          <w:szCs w:val="24"/>
        </w:rPr>
        <w:t>Fulfil the ongoing obligations in the post launch phase</w:t>
      </w:r>
      <w:r w:rsidRPr="008C52E9">
        <w:rPr>
          <w:rFonts w:cs="Arial"/>
          <w:sz w:val="24"/>
          <w:szCs w:val="24"/>
        </w:rPr>
        <w:t>.</w:t>
      </w:r>
    </w:p>
    <w:p w14:paraId="19B97CA3" w14:textId="77777777" w:rsidR="00A161FF" w:rsidRPr="008C52E9" w:rsidRDefault="00A161FF" w:rsidP="00A161FF">
      <w:pPr>
        <w:pStyle w:val="ListParagraph"/>
        <w:autoSpaceDE w:val="0"/>
        <w:autoSpaceDN w:val="0"/>
        <w:adjustRightInd w:val="0"/>
        <w:spacing w:after="0" w:line="240" w:lineRule="auto"/>
        <w:rPr>
          <w:rFonts w:cstheme="minorHAnsi"/>
          <w:b/>
          <w:bCs/>
          <w:sz w:val="24"/>
          <w:szCs w:val="24"/>
        </w:rPr>
      </w:pPr>
    </w:p>
    <w:p w14:paraId="68B1363D" w14:textId="77777777" w:rsidR="005E769B" w:rsidRPr="008C52E9" w:rsidRDefault="005E769B" w:rsidP="005E769B">
      <w:pPr>
        <w:pStyle w:val="Heading2"/>
        <w:spacing w:before="0" w:line="420" w:lineRule="atLeast"/>
        <w:rPr>
          <w:rFonts w:asciiTheme="minorHAnsi" w:hAnsiTheme="minorHAnsi" w:cs="Arial"/>
          <w:b/>
          <w:bCs/>
          <w:color w:val="auto"/>
          <w:sz w:val="32"/>
          <w:szCs w:val="32"/>
        </w:rPr>
      </w:pPr>
      <w:r w:rsidRPr="008C52E9">
        <w:rPr>
          <w:rFonts w:asciiTheme="minorHAnsi" w:hAnsiTheme="minorHAnsi" w:cs="Arial"/>
          <w:b/>
          <w:bCs/>
          <w:color w:val="auto"/>
          <w:sz w:val="32"/>
          <w:szCs w:val="32"/>
        </w:rPr>
        <w:t>ANNEX XIV</w:t>
      </w:r>
    </w:p>
    <w:p w14:paraId="717A9F4B" w14:textId="77777777" w:rsidR="005E769B" w:rsidRPr="008C52E9" w:rsidRDefault="005E769B" w:rsidP="005E769B">
      <w:pPr>
        <w:pStyle w:val="NormalWeb"/>
        <w:shd w:val="clear" w:color="auto" w:fill="FFFFFF"/>
        <w:spacing w:before="0" w:beforeAutospacing="0" w:after="150" w:afterAutospacing="0" w:line="330" w:lineRule="atLeast"/>
        <w:rPr>
          <w:rFonts w:asciiTheme="minorHAnsi" w:hAnsiTheme="minorHAnsi" w:cs="Arial"/>
          <w:spacing w:val="8"/>
        </w:rPr>
      </w:pPr>
      <w:r w:rsidRPr="008C52E9">
        <w:rPr>
          <w:rStyle w:val="Strong"/>
          <w:rFonts w:asciiTheme="minorHAnsi" w:hAnsiTheme="minorHAnsi" w:cs="Arial"/>
          <w:spacing w:val="8"/>
        </w:rPr>
        <w:t>Clinical evaluation and post-market clinical follow-up</w:t>
      </w:r>
    </w:p>
    <w:p w14:paraId="083DF7FC" w14:textId="77777777" w:rsidR="005E769B" w:rsidRPr="008C52E9" w:rsidRDefault="005E769B" w:rsidP="008C52E9">
      <w:pPr>
        <w:pStyle w:val="NormalWeb"/>
        <w:shd w:val="clear" w:color="auto" w:fill="FFFFFF"/>
        <w:spacing w:before="0" w:beforeAutospacing="0" w:after="150" w:afterAutospacing="0" w:line="330" w:lineRule="atLeast"/>
        <w:jc w:val="center"/>
        <w:rPr>
          <w:rFonts w:asciiTheme="minorHAnsi" w:hAnsiTheme="minorHAnsi" w:cs="Arial"/>
          <w:spacing w:val="8"/>
          <w:sz w:val="28"/>
          <w:szCs w:val="28"/>
        </w:rPr>
      </w:pPr>
      <w:r w:rsidRPr="008C52E9">
        <w:rPr>
          <w:rStyle w:val="Strong"/>
          <w:rFonts w:asciiTheme="minorHAnsi" w:hAnsiTheme="minorHAnsi" w:cs="Arial"/>
          <w:spacing w:val="8"/>
          <w:sz w:val="28"/>
          <w:szCs w:val="28"/>
        </w:rPr>
        <w:t>PART A</w:t>
      </w:r>
    </w:p>
    <w:p w14:paraId="4C5F3C36" w14:textId="77777777" w:rsidR="005E769B" w:rsidRPr="008C52E9" w:rsidRDefault="005E769B" w:rsidP="005E769B">
      <w:pPr>
        <w:pStyle w:val="NormalWeb"/>
        <w:shd w:val="clear" w:color="auto" w:fill="FFFFFF"/>
        <w:spacing w:before="0" w:beforeAutospacing="0" w:after="150" w:afterAutospacing="0" w:line="330" w:lineRule="atLeast"/>
        <w:rPr>
          <w:rFonts w:asciiTheme="minorHAnsi" w:hAnsiTheme="minorHAnsi" w:cs="Arial"/>
          <w:spacing w:val="8"/>
        </w:rPr>
      </w:pPr>
      <w:r w:rsidRPr="008C52E9">
        <w:rPr>
          <w:rStyle w:val="Strong"/>
          <w:rFonts w:asciiTheme="minorHAnsi" w:hAnsiTheme="minorHAnsi" w:cs="Arial"/>
          <w:spacing w:val="8"/>
        </w:rPr>
        <w:t>Clinical evaluation</w:t>
      </w:r>
    </w:p>
    <w:p w14:paraId="7C95D043" w14:textId="77777777" w:rsidR="005E769B" w:rsidRPr="008C52E9" w:rsidRDefault="005E769B" w:rsidP="005E769B">
      <w:pPr>
        <w:pStyle w:val="NormalWeb"/>
        <w:shd w:val="clear" w:color="auto" w:fill="FFFFFF"/>
        <w:spacing w:before="0" w:beforeAutospacing="0" w:after="150" w:afterAutospacing="0" w:line="330" w:lineRule="atLeast"/>
        <w:rPr>
          <w:rFonts w:asciiTheme="minorHAnsi" w:hAnsiTheme="minorHAnsi" w:cs="Arial"/>
          <w:spacing w:val="8"/>
        </w:rPr>
      </w:pPr>
      <w:r w:rsidRPr="008C52E9">
        <w:rPr>
          <w:rFonts w:asciiTheme="minorHAnsi" w:hAnsiTheme="minorHAnsi" w:cs="Arial"/>
          <w:spacing w:val="8"/>
        </w:rPr>
        <w:t>1. To plan, continuously conduct and document a clinical evaluation, manufacturers shall:</w:t>
      </w:r>
    </w:p>
    <w:tbl>
      <w:tblPr>
        <w:tblW w:w="10620" w:type="dxa"/>
        <w:tblBorders>
          <w:top w:val="single" w:sz="6" w:space="0" w:color="E9E9E9"/>
          <w:left w:val="single" w:sz="6" w:space="0" w:color="E9E9E9"/>
          <w:bottom w:val="single" w:sz="6" w:space="0" w:color="E9E9E9"/>
          <w:right w:val="single" w:sz="6" w:space="0" w:color="E9E9E9"/>
        </w:tblBorders>
        <w:shd w:val="clear" w:color="auto" w:fill="FCFCFC"/>
        <w:tblCellMar>
          <w:top w:w="15" w:type="dxa"/>
          <w:left w:w="15" w:type="dxa"/>
          <w:bottom w:w="15" w:type="dxa"/>
          <w:right w:w="15" w:type="dxa"/>
        </w:tblCellMar>
        <w:tblLook w:val="04A0" w:firstRow="1" w:lastRow="0" w:firstColumn="1" w:lastColumn="0" w:noHBand="0" w:noVBand="1"/>
      </w:tblPr>
      <w:tblGrid>
        <w:gridCol w:w="585"/>
        <w:gridCol w:w="10035"/>
      </w:tblGrid>
      <w:tr w:rsidR="008C52E9" w:rsidRPr="008C52E9" w14:paraId="2061D9A7" w14:textId="77777777" w:rsidTr="005E769B">
        <w:tc>
          <w:tcPr>
            <w:tcW w:w="0" w:type="auto"/>
            <w:tcBorders>
              <w:top w:val="single" w:sz="6" w:space="0" w:color="E8E7E7"/>
              <w:left w:val="single" w:sz="6" w:space="0" w:color="E8E7E7"/>
              <w:bottom w:val="single" w:sz="6" w:space="0" w:color="E8E7E7"/>
              <w:right w:val="single" w:sz="6" w:space="0" w:color="E8E7E7"/>
            </w:tcBorders>
            <w:shd w:val="clear" w:color="auto" w:fill="FCFCFC"/>
            <w:tcMar>
              <w:top w:w="120" w:type="dxa"/>
              <w:left w:w="150" w:type="dxa"/>
              <w:bottom w:w="120" w:type="dxa"/>
              <w:right w:w="150" w:type="dxa"/>
            </w:tcMar>
            <w:vAlign w:val="center"/>
            <w:hideMark/>
          </w:tcPr>
          <w:p w14:paraId="1A6382B8" w14:textId="77777777" w:rsidR="005E769B" w:rsidRPr="008C52E9" w:rsidRDefault="005E769B">
            <w:pPr>
              <w:spacing w:after="300"/>
              <w:rPr>
                <w:rFonts w:cs="Times New Roman"/>
                <w:spacing w:val="8"/>
                <w:sz w:val="24"/>
                <w:szCs w:val="24"/>
              </w:rPr>
            </w:pPr>
            <w:r w:rsidRPr="008C52E9">
              <w:rPr>
                <w:spacing w:val="8"/>
                <w:sz w:val="24"/>
                <w:szCs w:val="24"/>
              </w:rPr>
              <w:t>(a)</w:t>
            </w:r>
          </w:p>
        </w:tc>
        <w:tc>
          <w:tcPr>
            <w:tcW w:w="0" w:type="auto"/>
            <w:tcBorders>
              <w:top w:val="single" w:sz="6" w:space="0" w:color="E8E7E7"/>
              <w:left w:val="single" w:sz="6" w:space="0" w:color="E8E7E7"/>
              <w:bottom w:val="single" w:sz="6" w:space="0" w:color="E8E7E7"/>
              <w:right w:val="single" w:sz="6" w:space="0" w:color="E8E7E7"/>
            </w:tcBorders>
            <w:shd w:val="clear" w:color="auto" w:fill="FCFCFC"/>
            <w:tcMar>
              <w:top w:w="120" w:type="dxa"/>
              <w:left w:w="150" w:type="dxa"/>
              <w:bottom w:w="120" w:type="dxa"/>
              <w:right w:w="150" w:type="dxa"/>
            </w:tcMar>
            <w:vAlign w:val="center"/>
            <w:hideMark/>
          </w:tcPr>
          <w:p w14:paraId="769A815E" w14:textId="77777777" w:rsidR="005E769B" w:rsidRPr="008C52E9" w:rsidRDefault="005E769B">
            <w:pPr>
              <w:spacing w:after="300"/>
              <w:rPr>
                <w:spacing w:val="8"/>
                <w:sz w:val="24"/>
                <w:szCs w:val="24"/>
              </w:rPr>
            </w:pPr>
            <w:r w:rsidRPr="008C52E9">
              <w:rPr>
                <w:spacing w:val="8"/>
                <w:sz w:val="24"/>
                <w:szCs w:val="24"/>
              </w:rPr>
              <w:t>establish and update a clinical evaluation plan, which shall include at least:</w:t>
            </w:r>
            <w:r w:rsidRPr="008C52E9">
              <w:rPr>
                <w:spacing w:val="8"/>
                <w:sz w:val="24"/>
                <w:szCs w:val="24"/>
              </w:rPr>
              <w:br/>
              <w:t>— an identification of the general safety and performance requirements that require support from relevant clinical data;</w:t>
            </w:r>
            <w:r w:rsidRPr="008C52E9">
              <w:rPr>
                <w:spacing w:val="8"/>
                <w:sz w:val="24"/>
                <w:szCs w:val="24"/>
              </w:rPr>
              <w:br/>
              <w:t>— a specification of the intended purpose of the device;</w:t>
            </w:r>
            <w:r w:rsidRPr="008C52E9">
              <w:rPr>
                <w:spacing w:val="8"/>
                <w:sz w:val="24"/>
                <w:szCs w:val="24"/>
              </w:rPr>
              <w:br/>
              <w:t>— a clear specification of intended target groups with clear indications and contra-indications;</w:t>
            </w:r>
            <w:r w:rsidRPr="008C52E9">
              <w:rPr>
                <w:spacing w:val="8"/>
                <w:sz w:val="24"/>
                <w:szCs w:val="24"/>
              </w:rPr>
              <w:br/>
              <w:t>— a detailed description of intended clinical benefits to patients with relevant and specified clinical outcome parameters;</w:t>
            </w:r>
            <w:r w:rsidRPr="008C52E9">
              <w:rPr>
                <w:spacing w:val="8"/>
                <w:sz w:val="24"/>
                <w:szCs w:val="24"/>
              </w:rPr>
              <w:br/>
              <w:t>— a specification of methods to be used for examination of qualitative and quantitative aspects of clinical safety with clear reference to the determination of residual risks and side-effects;</w:t>
            </w:r>
            <w:r w:rsidRPr="008C52E9">
              <w:rPr>
                <w:spacing w:val="8"/>
                <w:sz w:val="24"/>
                <w:szCs w:val="24"/>
              </w:rPr>
              <w:br/>
              <w:t xml:space="preserve">— an indicative list and specification of parameters to be used to determine, based on the state of the art in medicine, the acceptability of the benefit-risk ratio for the various </w:t>
            </w:r>
            <w:r w:rsidRPr="008C52E9">
              <w:rPr>
                <w:spacing w:val="8"/>
                <w:sz w:val="24"/>
                <w:szCs w:val="24"/>
              </w:rPr>
              <w:lastRenderedPageBreak/>
              <w:t>indications and for the intended purpose or purposes of the device;</w:t>
            </w:r>
            <w:r w:rsidRPr="008C52E9">
              <w:rPr>
                <w:spacing w:val="8"/>
                <w:sz w:val="24"/>
                <w:szCs w:val="24"/>
              </w:rPr>
              <w:br/>
              <w:t>— an indication how benefit-risk issues relating to specific components such as use of pharmaceutical, non- viable animal or human tissues, are to be addressed; and</w:t>
            </w:r>
            <w:r w:rsidRPr="008C52E9">
              <w:rPr>
                <w:spacing w:val="8"/>
                <w:sz w:val="24"/>
                <w:szCs w:val="24"/>
              </w:rPr>
              <w:br/>
              <w:t>— a clinical development plan indicating progression from exploratory investigations, such as first-in-man studies, feasibility and pilot studies, to confirmatory investigations, such as pivotal clinical investigations, and a PMCF as referred to in Part B of this Annex with an indication of milestones and a description of potential acceptance criteria;</w:t>
            </w:r>
          </w:p>
        </w:tc>
      </w:tr>
    </w:tbl>
    <w:p w14:paraId="64E7A1B9" w14:textId="77777777" w:rsidR="005E769B" w:rsidRPr="008C52E9" w:rsidRDefault="005E769B" w:rsidP="005E769B">
      <w:pPr>
        <w:shd w:val="clear" w:color="auto" w:fill="FFFFFF"/>
        <w:rPr>
          <w:rFonts w:cs="Arial"/>
          <w:vanish/>
          <w:spacing w:val="8"/>
          <w:sz w:val="24"/>
          <w:szCs w:val="24"/>
        </w:rPr>
      </w:pPr>
    </w:p>
    <w:tbl>
      <w:tblPr>
        <w:tblW w:w="10620" w:type="dxa"/>
        <w:tblBorders>
          <w:top w:val="single" w:sz="6" w:space="0" w:color="E9E9E9"/>
          <w:left w:val="single" w:sz="6" w:space="0" w:color="E9E9E9"/>
          <w:bottom w:val="single" w:sz="6" w:space="0" w:color="E9E9E9"/>
          <w:right w:val="single" w:sz="6" w:space="0" w:color="E9E9E9"/>
        </w:tblBorders>
        <w:shd w:val="clear" w:color="auto" w:fill="FCFCFC"/>
        <w:tblCellMar>
          <w:top w:w="15" w:type="dxa"/>
          <w:left w:w="15" w:type="dxa"/>
          <w:bottom w:w="15" w:type="dxa"/>
          <w:right w:w="15" w:type="dxa"/>
        </w:tblCellMar>
        <w:tblLook w:val="04A0" w:firstRow="1" w:lastRow="0" w:firstColumn="1" w:lastColumn="0" w:noHBand="0" w:noVBand="1"/>
      </w:tblPr>
      <w:tblGrid>
        <w:gridCol w:w="596"/>
        <w:gridCol w:w="10024"/>
      </w:tblGrid>
      <w:tr w:rsidR="008C52E9" w:rsidRPr="008C52E9" w14:paraId="1FF4A19C" w14:textId="77777777" w:rsidTr="005E769B">
        <w:tc>
          <w:tcPr>
            <w:tcW w:w="0" w:type="auto"/>
            <w:tcBorders>
              <w:top w:val="single" w:sz="6" w:space="0" w:color="E8E7E7"/>
              <w:left w:val="single" w:sz="6" w:space="0" w:color="E8E7E7"/>
              <w:bottom w:val="single" w:sz="6" w:space="0" w:color="E8E7E7"/>
              <w:right w:val="single" w:sz="6" w:space="0" w:color="E8E7E7"/>
            </w:tcBorders>
            <w:shd w:val="clear" w:color="auto" w:fill="FCFCFC"/>
            <w:tcMar>
              <w:top w:w="120" w:type="dxa"/>
              <w:left w:w="150" w:type="dxa"/>
              <w:bottom w:w="120" w:type="dxa"/>
              <w:right w:w="150" w:type="dxa"/>
            </w:tcMar>
            <w:vAlign w:val="center"/>
            <w:hideMark/>
          </w:tcPr>
          <w:p w14:paraId="2534300B" w14:textId="77777777" w:rsidR="005E769B" w:rsidRPr="008C52E9" w:rsidRDefault="005E769B">
            <w:pPr>
              <w:spacing w:after="300"/>
              <w:rPr>
                <w:rFonts w:cs="Times New Roman"/>
                <w:spacing w:val="8"/>
                <w:sz w:val="24"/>
                <w:szCs w:val="24"/>
              </w:rPr>
            </w:pPr>
            <w:r w:rsidRPr="008C52E9">
              <w:rPr>
                <w:spacing w:val="8"/>
                <w:sz w:val="24"/>
                <w:szCs w:val="24"/>
              </w:rPr>
              <w:t>(b)</w:t>
            </w:r>
          </w:p>
        </w:tc>
        <w:tc>
          <w:tcPr>
            <w:tcW w:w="0" w:type="auto"/>
            <w:tcBorders>
              <w:top w:val="single" w:sz="6" w:space="0" w:color="E8E7E7"/>
              <w:left w:val="single" w:sz="6" w:space="0" w:color="E8E7E7"/>
              <w:bottom w:val="single" w:sz="6" w:space="0" w:color="E8E7E7"/>
              <w:right w:val="single" w:sz="6" w:space="0" w:color="E8E7E7"/>
            </w:tcBorders>
            <w:shd w:val="clear" w:color="auto" w:fill="FCFCFC"/>
            <w:tcMar>
              <w:top w:w="120" w:type="dxa"/>
              <w:left w:w="150" w:type="dxa"/>
              <w:bottom w:w="120" w:type="dxa"/>
              <w:right w:w="150" w:type="dxa"/>
            </w:tcMar>
            <w:vAlign w:val="center"/>
            <w:hideMark/>
          </w:tcPr>
          <w:p w14:paraId="5E23D6CF" w14:textId="77777777" w:rsidR="005E769B" w:rsidRPr="008C52E9" w:rsidRDefault="005E769B">
            <w:pPr>
              <w:spacing w:after="300"/>
              <w:rPr>
                <w:spacing w:val="8"/>
                <w:sz w:val="24"/>
                <w:szCs w:val="24"/>
              </w:rPr>
            </w:pPr>
            <w:r w:rsidRPr="008C52E9">
              <w:rPr>
                <w:spacing w:val="8"/>
                <w:sz w:val="24"/>
                <w:szCs w:val="24"/>
              </w:rPr>
              <w:t>identify available clinical data relevant to the device and its intended purpose and any gaps in clinical evidence through a systematic scientific literature review;</w:t>
            </w:r>
          </w:p>
        </w:tc>
      </w:tr>
    </w:tbl>
    <w:p w14:paraId="06E8B26B" w14:textId="77777777" w:rsidR="005E769B" w:rsidRPr="008C52E9" w:rsidRDefault="005E769B" w:rsidP="005E769B">
      <w:pPr>
        <w:shd w:val="clear" w:color="auto" w:fill="FFFFFF"/>
        <w:rPr>
          <w:rFonts w:cs="Arial"/>
          <w:vanish/>
          <w:spacing w:val="8"/>
          <w:sz w:val="24"/>
          <w:szCs w:val="24"/>
        </w:rPr>
      </w:pPr>
    </w:p>
    <w:tbl>
      <w:tblPr>
        <w:tblW w:w="10620" w:type="dxa"/>
        <w:tblBorders>
          <w:top w:val="single" w:sz="6" w:space="0" w:color="E9E9E9"/>
          <w:left w:val="single" w:sz="6" w:space="0" w:color="E9E9E9"/>
          <w:bottom w:val="single" w:sz="6" w:space="0" w:color="E9E9E9"/>
          <w:right w:val="single" w:sz="6" w:space="0" w:color="E9E9E9"/>
        </w:tblBorders>
        <w:shd w:val="clear" w:color="auto" w:fill="FCFCFC"/>
        <w:tblCellMar>
          <w:top w:w="15" w:type="dxa"/>
          <w:left w:w="15" w:type="dxa"/>
          <w:bottom w:w="15" w:type="dxa"/>
          <w:right w:w="15" w:type="dxa"/>
        </w:tblCellMar>
        <w:tblLook w:val="04A0" w:firstRow="1" w:lastRow="0" w:firstColumn="1" w:lastColumn="0" w:noHBand="0" w:noVBand="1"/>
      </w:tblPr>
      <w:tblGrid>
        <w:gridCol w:w="572"/>
        <w:gridCol w:w="10048"/>
      </w:tblGrid>
      <w:tr w:rsidR="008C52E9" w:rsidRPr="008C52E9" w14:paraId="4CCADB5F" w14:textId="77777777" w:rsidTr="005E769B">
        <w:tc>
          <w:tcPr>
            <w:tcW w:w="0" w:type="auto"/>
            <w:tcBorders>
              <w:top w:val="single" w:sz="6" w:space="0" w:color="E8E7E7"/>
              <w:left w:val="single" w:sz="6" w:space="0" w:color="E8E7E7"/>
              <w:bottom w:val="single" w:sz="6" w:space="0" w:color="E8E7E7"/>
              <w:right w:val="single" w:sz="6" w:space="0" w:color="E8E7E7"/>
            </w:tcBorders>
            <w:shd w:val="clear" w:color="auto" w:fill="FCFCFC"/>
            <w:tcMar>
              <w:top w:w="120" w:type="dxa"/>
              <w:left w:w="150" w:type="dxa"/>
              <w:bottom w:w="120" w:type="dxa"/>
              <w:right w:w="150" w:type="dxa"/>
            </w:tcMar>
            <w:vAlign w:val="center"/>
            <w:hideMark/>
          </w:tcPr>
          <w:p w14:paraId="2811770F" w14:textId="77777777" w:rsidR="005E769B" w:rsidRPr="008C52E9" w:rsidRDefault="005E769B">
            <w:pPr>
              <w:spacing w:after="300"/>
              <w:rPr>
                <w:rFonts w:cs="Times New Roman"/>
                <w:spacing w:val="8"/>
                <w:sz w:val="24"/>
                <w:szCs w:val="24"/>
              </w:rPr>
            </w:pPr>
            <w:r w:rsidRPr="008C52E9">
              <w:rPr>
                <w:spacing w:val="8"/>
                <w:sz w:val="24"/>
                <w:szCs w:val="24"/>
              </w:rPr>
              <w:t>(c)</w:t>
            </w:r>
          </w:p>
        </w:tc>
        <w:tc>
          <w:tcPr>
            <w:tcW w:w="0" w:type="auto"/>
            <w:tcBorders>
              <w:top w:val="single" w:sz="6" w:space="0" w:color="E8E7E7"/>
              <w:left w:val="single" w:sz="6" w:space="0" w:color="E8E7E7"/>
              <w:bottom w:val="single" w:sz="6" w:space="0" w:color="E8E7E7"/>
              <w:right w:val="single" w:sz="6" w:space="0" w:color="E8E7E7"/>
            </w:tcBorders>
            <w:shd w:val="clear" w:color="auto" w:fill="FCFCFC"/>
            <w:tcMar>
              <w:top w:w="120" w:type="dxa"/>
              <w:left w:w="150" w:type="dxa"/>
              <w:bottom w:w="120" w:type="dxa"/>
              <w:right w:w="150" w:type="dxa"/>
            </w:tcMar>
            <w:vAlign w:val="center"/>
            <w:hideMark/>
          </w:tcPr>
          <w:p w14:paraId="4111392A" w14:textId="77777777" w:rsidR="005E769B" w:rsidRPr="008C52E9" w:rsidRDefault="005E769B">
            <w:pPr>
              <w:spacing w:after="300"/>
              <w:rPr>
                <w:spacing w:val="8"/>
                <w:sz w:val="24"/>
                <w:szCs w:val="24"/>
              </w:rPr>
            </w:pPr>
            <w:r w:rsidRPr="008C52E9">
              <w:rPr>
                <w:spacing w:val="8"/>
                <w:sz w:val="24"/>
                <w:szCs w:val="24"/>
              </w:rPr>
              <w:t>appraise all relevant clinical data by evaluating their suitability for establishing the safety and performance of the device;</w:t>
            </w:r>
          </w:p>
        </w:tc>
      </w:tr>
    </w:tbl>
    <w:p w14:paraId="1D4EA08F" w14:textId="77777777" w:rsidR="005E769B" w:rsidRPr="008C52E9" w:rsidRDefault="005E769B" w:rsidP="005E769B">
      <w:pPr>
        <w:shd w:val="clear" w:color="auto" w:fill="FFFFFF"/>
        <w:rPr>
          <w:rFonts w:cs="Arial"/>
          <w:vanish/>
          <w:spacing w:val="8"/>
          <w:sz w:val="24"/>
          <w:szCs w:val="24"/>
        </w:rPr>
      </w:pPr>
    </w:p>
    <w:tbl>
      <w:tblPr>
        <w:tblW w:w="10620" w:type="dxa"/>
        <w:tblBorders>
          <w:top w:val="single" w:sz="6" w:space="0" w:color="E9E9E9"/>
          <w:left w:val="single" w:sz="6" w:space="0" w:color="E9E9E9"/>
          <w:bottom w:val="single" w:sz="6" w:space="0" w:color="E9E9E9"/>
          <w:right w:val="single" w:sz="6" w:space="0" w:color="E9E9E9"/>
        </w:tblBorders>
        <w:shd w:val="clear" w:color="auto" w:fill="FCFCFC"/>
        <w:tblCellMar>
          <w:top w:w="15" w:type="dxa"/>
          <w:left w:w="15" w:type="dxa"/>
          <w:bottom w:w="15" w:type="dxa"/>
          <w:right w:w="15" w:type="dxa"/>
        </w:tblCellMar>
        <w:tblLook w:val="04A0" w:firstRow="1" w:lastRow="0" w:firstColumn="1" w:lastColumn="0" w:noHBand="0" w:noVBand="1"/>
      </w:tblPr>
      <w:tblGrid>
        <w:gridCol w:w="596"/>
        <w:gridCol w:w="10024"/>
      </w:tblGrid>
      <w:tr w:rsidR="008C52E9" w:rsidRPr="008C52E9" w14:paraId="07FEB976" w14:textId="77777777" w:rsidTr="005E769B">
        <w:tc>
          <w:tcPr>
            <w:tcW w:w="0" w:type="auto"/>
            <w:tcBorders>
              <w:top w:val="single" w:sz="6" w:space="0" w:color="E8E7E7"/>
              <w:left w:val="single" w:sz="6" w:space="0" w:color="E8E7E7"/>
              <w:bottom w:val="single" w:sz="6" w:space="0" w:color="E8E7E7"/>
              <w:right w:val="single" w:sz="6" w:space="0" w:color="E8E7E7"/>
            </w:tcBorders>
            <w:shd w:val="clear" w:color="auto" w:fill="FCFCFC"/>
            <w:tcMar>
              <w:top w:w="120" w:type="dxa"/>
              <w:left w:w="150" w:type="dxa"/>
              <w:bottom w:w="120" w:type="dxa"/>
              <w:right w:w="150" w:type="dxa"/>
            </w:tcMar>
            <w:vAlign w:val="center"/>
            <w:hideMark/>
          </w:tcPr>
          <w:p w14:paraId="6C7247A4" w14:textId="77777777" w:rsidR="005E769B" w:rsidRPr="008C52E9" w:rsidRDefault="005E769B">
            <w:pPr>
              <w:spacing w:after="300"/>
              <w:rPr>
                <w:rFonts w:cs="Times New Roman"/>
                <w:spacing w:val="8"/>
                <w:sz w:val="24"/>
                <w:szCs w:val="24"/>
              </w:rPr>
            </w:pPr>
            <w:r w:rsidRPr="008C52E9">
              <w:rPr>
                <w:spacing w:val="8"/>
                <w:sz w:val="24"/>
                <w:szCs w:val="24"/>
              </w:rPr>
              <w:t>(d)</w:t>
            </w:r>
          </w:p>
        </w:tc>
        <w:tc>
          <w:tcPr>
            <w:tcW w:w="0" w:type="auto"/>
            <w:tcBorders>
              <w:top w:val="single" w:sz="6" w:space="0" w:color="E8E7E7"/>
              <w:left w:val="single" w:sz="6" w:space="0" w:color="E8E7E7"/>
              <w:bottom w:val="single" w:sz="6" w:space="0" w:color="E8E7E7"/>
              <w:right w:val="single" w:sz="6" w:space="0" w:color="E8E7E7"/>
            </w:tcBorders>
            <w:shd w:val="clear" w:color="auto" w:fill="FCFCFC"/>
            <w:tcMar>
              <w:top w:w="120" w:type="dxa"/>
              <w:left w:w="150" w:type="dxa"/>
              <w:bottom w:w="120" w:type="dxa"/>
              <w:right w:w="150" w:type="dxa"/>
            </w:tcMar>
            <w:vAlign w:val="center"/>
            <w:hideMark/>
          </w:tcPr>
          <w:p w14:paraId="77335988" w14:textId="77777777" w:rsidR="005E769B" w:rsidRPr="008C52E9" w:rsidRDefault="005E769B">
            <w:pPr>
              <w:spacing w:after="300"/>
              <w:rPr>
                <w:spacing w:val="8"/>
                <w:sz w:val="24"/>
                <w:szCs w:val="24"/>
              </w:rPr>
            </w:pPr>
            <w:r w:rsidRPr="008C52E9">
              <w:rPr>
                <w:spacing w:val="8"/>
                <w:sz w:val="24"/>
                <w:szCs w:val="24"/>
              </w:rPr>
              <w:t>generate, through properly designed clinical investigations in accordance with the clinical development plan, any new or additional clinical data necessary to address outstanding issues; and</w:t>
            </w:r>
          </w:p>
        </w:tc>
      </w:tr>
    </w:tbl>
    <w:p w14:paraId="521D8B81" w14:textId="77777777" w:rsidR="005E769B" w:rsidRPr="008C52E9" w:rsidRDefault="005E769B" w:rsidP="005E769B">
      <w:pPr>
        <w:shd w:val="clear" w:color="auto" w:fill="FFFFFF"/>
        <w:rPr>
          <w:rFonts w:cs="Arial"/>
          <w:vanish/>
          <w:spacing w:val="8"/>
          <w:sz w:val="24"/>
          <w:szCs w:val="24"/>
        </w:rPr>
      </w:pPr>
    </w:p>
    <w:tbl>
      <w:tblPr>
        <w:tblW w:w="10620" w:type="dxa"/>
        <w:tblBorders>
          <w:top w:val="single" w:sz="6" w:space="0" w:color="E9E9E9"/>
          <w:left w:val="single" w:sz="6" w:space="0" w:color="E9E9E9"/>
          <w:bottom w:val="single" w:sz="6" w:space="0" w:color="E9E9E9"/>
          <w:right w:val="single" w:sz="6" w:space="0" w:color="E9E9E9"/>
        </w:tblBorders>
        <w:shd w:val="clear" w:color="auto" w:fill="FCFCFC"/>
        <w:tblCellMar>
          <w:top w:w="15" w:type="dxa"/>
          <w:left w:w="15" w:type="dxa"/>
          <w:bottom w:w="15" w:type="dxa"/>
          <w:right w:w="15" w:type="dxa"/>
        </w:tblCellMar>
        <w:tblLook w:val="04A0" w:firstRow="1" w:lastRow="0" w:firstColumn="1" w:lastColumn="0" w:noHBand="0" w:noVBand="1"/>
      </w:tblPr>
      <w:tblGrid>
        <w:gridCol w:w="589"/>
        <w:gridCol w:w="10031"/>
      </w:tblGrid>
      <w:tr w:rsidR="008C52E9" w:rsidRPr="008C52E9" w14:paraId="636C7048" w14:textId="77777777" w:rsidTr="005E769B">
        <w:tc>
          <w:tcPr>
            <w:tcW w:w="0" w:type="auto"/>
            <w:tcBorders>
              <w:top w:val="single" w:sz="6" w:space="0" w:color="E8E7E7"/>
              <w:left w:val="single" w:sz="6" w:space="0" w:color="E8E7E7"/>
              <w:bottom w:val="single" w:sz="6" w:space="0" w:color="E8E7E7"/>
              <w:right w:val="single" w:sz="6" w:space="0" w:color="E8E7E7"/>
            </w:tcBorders>
            <w:shd w:val="clear" w:color="auto" w:fill="FCFCFC"/>
            <w:tcMar>
              <w:top w:w="120" w:type="dxa"/>
              <w:left w:w="150" w:type="dxa"/>
              <w:bottom w:w="120" w:type="dxa"/>
              <w:right w:w="150" w:type="dxa"/>
            </w:tcMar>
            <w:vAlign w:val="center"/>
            <w:hideMark/>
          </w:tcPr>
          <w:p w14:paraId="527DB113" w14:textId="77777777" w:rsidR="005E769B" w:rsidRPr="008C52E9" w:rsidRDefault="005E769B">
            <w:pPr>
              <w:spacing w:after="300"/>
              <w:rPr>
                <w:rFonts w:cs="Times New Roman"/>
                <w:spacing w:val="8"/>
                <w:sz w:val="24"/>
                <w:szCs w:val="24"/>
              </w:rPr>
            </w:pPr>
            <w:r w:rsidRPr="008C52E9">
              <w:rPr>
                <w:spacing w:val="8"/>
                <w:sz w:val="24"/>
                <w:szCs w:val="24"/>
              </w:rPr>
              <w:t>(e)</w:t>
            </w:r>
          </w:p>
        </w:tc>
        <w:tc>
          <w:tcPr>
            <w:tcW w:w="0" w:type="auto"/>
            <w:tcBorders>
              <w:top w:val="single" w:sz="6" w:space="0" w:color="E8E7E7"/>
              <w:left w:val="single" w:sz="6" w:space="0" w:color="E8E7E7"/>
              <w:bottom w:val="single" w:sz="6" w:space="0" w:color="E8E7E7"/>
              <w:right w:val="single" w:sz="6" w:space="0" w:color="E8E7E7"/>
            </w:tcBorders>
            <w:shd w:val="clear" w:color="auto" w:fill="FCFCFC"/>
            <w:tcMar>
              <w:top w:w="120" w:type="dxa"/>
              <w:left w:w="150" w:type="dxa"/>
              <w:bottom w:w="120" w:type="dxa"/>
              <w:right w:w="150" w:type="dxa"/>
            </w:tcMar>
            <w:vAlign w:val="center"/>
            <w:hideMark/>
          </w:tcPr>
          <w:p w14:paraId="3AFEFE3E" w14:textId="4AACA695" w:rsidR="005E769B" w:rsidRPr="008C52E9" w:rsidRDefault="002E1D9D">
            <w:pPr>
              <w:spacing w:after="300"/>
              <w:rPr>
                <w:spacing w:val="8"/>
                <w:sz w:val="24"/>
                <w:szCs w:val="24"/>
              </w:rPr>
            </w:pPr>
            <w:r w:rsidRPr="008C52E9">
              <w:rPr>
                <w:spacing w:val="8"/>
                <w:sz w:val="24"/>
                <w:szCs w:val="24"/>
              </w:rPr>
              <w:t>analyze</w:t>
            </w:r>
            <w:r w:rsidR="005E769B" w:rsidRPr="008C52E9">
              <w:rPr>
                <w:spacing w:val="8"/>
                <w:sz w:val="24"/>
                <w:szCs w:val="24"/>
              </w:rPr>
              <w:t xml:space="preserve"> all relevant clinical data </w:t>
            </w:r>
            <w:proofErr w:type="gramStart"/>
            <w:r w:rsidR="005E769B" w:rsidRPr="008C52E9">
              <w:rPr>
                <w:spacing w:val="8"/>
                <w:sz w:val="24"/>
                <w:szCs w:val="24"/>
              </w:rPr>
              <w:t>in order to</w:t>
            </w:r>
            <w:proofErr w:type="gramEnd"/>
            <w:r w:rsidR="005E769B" w:rsidRPr="008C52E9">
              <w:rPr>
                <w:spacing w:val="8"/>
                <w:sz w:val="24"/>
                <w:szCs w:val="24"/>
              </w:rPr>
              <w:t xml:space="preserve"> reach conclusions about the safety and clinical performance of the device including its clinical benefits.</w:t>
            </w:r>
          </w:p>
        </w:tc>
      </w:tr>
    </w:tbl>
    <w:p w14:paraId="521C593D" w14:textId="23E8B211" w:rsidR="005E769B" w:rsidRPr="008C52E9" w:rsidRDefault="005E769B" w:rsidP="005E769B">
      <w:pPr>
        <w:pStyle w:val="NormalWeb"/>
        <w:shd w:val="clear" w:color="auto" w:fill="FFFFFF"/>
        <w:spacing w:before="0" w:beforeAutospacing="0" w:after="150" w:afterAutospacing="0" w:line="330" w:lineRule="atLeast"/>
        <w:rPr>
          <w:rFonts w:asciiTheme="minorHAnsi" w:hAnsiTheme="minorHAnsi" w:cs="Arial"/>
          <w:spacing w:val="8"/>
        </w:rPr>
      </w:pPr>
      <w:r w:rsidRPr="008C52E9">
        <w:rPr>
          <w:rFonts w:asciiTheme="minorHAnsi" w:hAnsiTheme="minorHAnsi" w:cs="Arial"/>
          <w:spacing w:val="8"/>
        </w:rPr>
        <w:t xml:space="preserve">2. The clinical evaluation shall be thorough and </w:t>
      </w:r>
      <w:r w:rsidR="008C52E9" w:rsidRPr="008C52E9">
        <w:rPr>
          <w:rFonts w:asciiTheme="minorHAnsi" w:hAnsiTheme="minorHAnsi" w:cs="Arial"/>
          <w:spacing w:val="8"/>
        </w:rPr>
        <w:t>objective and</w:t>
      </w:r>
      <w:r w:rsidRPr="008C52E9">
        <w:rPr>
          <w:rFonts w:asciiTheme="minorHAnsi" w:hAnsiTheme="minorHAnsi" w:cs="Arial"/>
          <w:spacing w:val="8"/>
        </w:rPr>
        <w:t xml:space="preserve"> </w:t>
      </w:r>
      <w:r w:rsidR="002E1D9D" w:rsidRPr="008C52E9">
        <w:rPr>
          <w:rFonts w:asciiTheme="minorHAnsi" w:hAnsiTheme="minorHAnsi" w:cs="Arial"/>
          <w:spacing w:val="8"/>
        </w:rPr>
        <w:t>consider</w:t>
      </w:r>
      <w:r w:rsidRPr="008C52E9">
        <w:rPr>
          <w:rFonts w:asciiTheme="minorHAnsi" w:hAnsiTheme="minorHAnsi" w:cs="Arial"/>
          <w:spacing w:val="8"/>
        </w:rPr>
        <w:t xml:space="preserve"> both </w:t>
      </w:r>
      <w:r w:rsidR="008C52E9" w:rsidRPr="008C52E9">
        <w:rPr>
          <w:rFonts w:asciiTheme="minorHAnsi" w:hAnsiTheme="minorHAnsi" w:cs="Arial"/>
          <w:spacing w:val="8"/>
        </w:rPr>
        <w:t>favorable</w:t>
      </w:r>
      <w:r w:rsidRPr="008C52E9">
        <w:rPr>
          <w:rFonts w:asciiTheme="minorHAnsi" w:hAnsiTheme="minorHAnsi" w:cs="Arial"/>
          <w:spacing w:val="8"/>
        </w:rPr>
        <w:t xml:space="preserve"> and </w:t>
      </w:r>
      <w:r w:rsidR="008C52E9" w:rsidRPr="008C52E9">
        <w:rPr>
          <w:rFonts w:asciiTheme="minorHAnsi" w:hAnsiTheme="minorHAnsi" w:cs="Arial"/>
          <w:spacing w:val="8"/>
        </w:rPr>
        <w:t>unfavorable</w:t>
      </w:r>
      <w:r w:rsidRPr="008C52E9">
        <w:rPr>
          <w:rFonts w:asciiTheme="minorHAnsi" w:hAnsiTheme="minorHAnsi" w:cs="Arial"/>
          <w:spacing w:val="8"/>
        </w:rPr>
        <w:t xml:space="preserve"> data. Its depth and extent shall be proportionate and appropriate to the nature, classification, intended purpose and risks of the device in question, as well as to the manufacturer’s claims in respect of the device.</w:t>
      </w:r>
    </w:p>
    <w:p w14:paraId="24986642" w14:textId="59406F7D" w:rsidR="005E769B" w:rsidRPr="008C52E9" w:rsidRDefault="005E769B" w:rsidP="005E769B">
      <w:pPr>
        <w:pStyle w:val="NormalWeb"/>
        <w:shd w:val="clear" w:color="auto" w:fill="FFFFFF"/>
        <w:spacing w:before="0" w:beforeAutospacing="0" w:after="150" w:afterAutospacing="0" w:line="330" w:lineRule="atLeast"/>
        <w:rPr>
          <w:rFonts w:asciiTheme="minorHAnsi" w:hAnsiTheme="minorHAnsi" w:cs="Arial"/>
          <w:spacing w:val="8"/>
        </w:rPr>
      </w:pPr>
      <w:r w:rsidRPr="008C52E9">
        <w:rPr>
          <w:rFonts w:asciiTheme="minorHAnsi" w:hAnsiTheme="minorHAnsi" w:cs="Arial"/>
          <w:spacing w:val="8"/>
        </w:rPr>
        <w:t xml:space="preserve">3. A clinical evaluation may be based on clinical data relating to a device for which equivalence to the device in question can be demonstrated. The following technical, </w:t>
      </w:r>
      <w:r w:rsidR="008C52E9" w:rsidRPr="008C52E9">
        <w:rPr>
          <w:rFonts w:asciiTheme="minorHAnsi" w:hAnsiTheme="minorHAnsi" w:cs="Arial"/>
          <w:spacing w:val="8"/>
        </w:rPr>
        <w:t>biological,</w:t>
      </w:r>
      <w:r w:rsidRPr="008C52E9">
        <w:rPr>
          <w:rFonts w:asciiTheme="minorHAnsi" w:hAnsiTheme="minorHAnsi" w:cs="Arial"/>
          <w:spacing w:val="8"/>
        </w:rPr>
        <w:t xml:space="preserve"> and clinical characteristics shall be taken into consideration for the demonstration of equivalence:</w:t>
      </w:r>
    </w:p>
    <w:tbl>
      <w:tblPr>
        <w:tblW w:w="10620" w:type="dxa"/>
        <w:tblBorders>
          <w:top w:val="single" w:sz="6" w:space="0" w:color="E9E9E9"/>
          <w:left w:val="single" w:sz="6" w:space="0" w:color="E9E9E9"/>
          <w:bottom w:val="single" w:sz="6" w:space="0" w:color="E9E9E9"/>
          <w:right w:val="single" w:sz="6" w:space="0" w:color="E9E9E9"/>
        </w:tblBorders>
        <w:shd w:val="clear" w:color="auto" w:fill="FCFCFC"/>
        <w:tblCellMar>
          <w:top w:w="15" w:type="dxa"/>
          <w:left w:w="15" w:type="dxa"/>
          <w:bottom w:w="15" w:type="dxa"/>
          <w:right w:w="15" w:type="dxa"/>
        </w:tblCellMar>
        <w:tblLook w:val="04A0" w:firstRow="1" w:lastRow="0" w:firstColumn="1" w:lastColumn="0" w:noHBand="0" w:noVBand="1"/>
      </w:tblPr>
      <w:tblGrid>
        <w:gridCol w:w="526"/>
        <w:gridCol w:w="10094"/>
      </w:tblGrid>
      <w:tr w:rsidR="008C52E9" w:rsidRPr="008C52E9" w14:paraId="469B5EB6" w14:textId="77777777" w:rsidTr="005E769B">
        <w:tc>
          <w:tcPr>
            <w:tcW w:w="0" w:type="auto"/>
            <w:tcBorders>
              <w:top w:val="single" w:sz="6" w:space="0" w:color="E8E7E7"/>
              <w:left w:val="single" w:sz="6" w:space="0" w:color="E8E7E7"/>
              <w:bottom w:val="single" w:sz="6" w:space="0" w:color="E8E7E7"/>
              <w:right w:val="single" w:sz="6" w:space="0" w:color="E8E7E7"/>
            </w:tcBorders>
            <w:shd w:val="clear" w:color="auto" w:fill="FCFCFC"/>
            <w:tcMar>
              <w:top w:w="120" w:type="dxa"/>
              <w:left w:w="150" w:type="dxa"/>
              <w:bottom w:w="120" w:type="dxa"/>
              <w:right w:w="150" w:type="dxa"/>
            </w:tcMar>
            <w:vAlign w:val="center"/>
            <w:hideMark/>
          </w:tcPr>
          <w:p w14:paraId="0597B770" w14:textId="77777777" w:rsidR="005E769B" w:rsidRPr="008C52E9" w:rsidRDefault="005E769B">
            <w:pPr>
              <w:spacing w:after="300"/>
              <w:rPr>
                <w:rFonts w:cs="Times New Roman"/>
                <w:spacing w:val="8"/>
                <w:sz w:val="24"/>
                <w:szCs w:val="24"/>
              </w:rPr>
            </w:pPr>
            <w:r w:rsidRPr="008C52E9">
              <w:rPr>
                <w:spacing w:val="8"/>
                <w:sz w:val="24"/>
                <w:szCs w:val="24"/>
              </w:rPr>
              <w:t>—</w:t>
            </w:r>
          </w:p>
        </w:tc>
        <w:tc>
          <w:tcPr>
            <w:tcW w:w="0" w:type="auto"/>
            <w:tcBorders>
              <w:top w:val="single" w:sz="6" w:space="0" w:color="E8E7E7"/>
              <w:left w:val="single" w:sz="6" w:space="0" w:color="E8E7E7"/>
              <w:bottom w:val="single" w:sz="6" w:space="0" w:color="E8E7E7"/>
              <w:right w:val="single" w:sz="6" w:space="0" w:color="E8E7E7"/>
            </w:tcBorders>
            <w:shd w:val="clear" w:color="auto" w:fill="FCFCFC"/>
            <w:tcMar>
              <w:top w:w="120" w:type="dxa"/>
              <w:left w:w="150" w:type="dxa"/>
              <w:bottom w:w="120" w:type="dxa"/>
              <w:right w:w="150" w:type="dxa"/>
            </w:tcMar>
            <w:vAlign w:val="center"/>
            <w:hideMark/>
          </w:tcPr>
          <w:p w14:paraId="286505C7" w14:textId="77777777" w:rsidR="005E769B" w:rsidRPr="008C52E9" w:rsidRDefault="005E769B">
            <w:pPr>
              <w:spacing w:after="300"/>
              <w:rPr>
                <w:spacing w:val="8"/>
                <w:sz w:val="24"/>
                <w:szCs w:val="24"/>
              </w:rPr>
            </w:pPr>
            <w:r w:rsidRPr="008C52E9">
              <w:rPr>
                <w:spacing w:val="8"/>
                <w:sz w:val="24"/>
                <w:szCs w:val="24"/>
              </w:rPr>
              <w:t xml:space="preserve">Technical: the device is of similar design; is used under similar conditions of use; has similar specifications and properties including physicochemical properties such as intensity of energy, tensile strength, viscosity, surface characteristics, wavelength and software </w:t>
            </w:r>
            <w:r w:rsidRPr="008C52E9">
              <w:rPr>
                <w:spacing w:val="8"/>
                <w:sz w:val="24"/>
                <w:szCs w:val="24"/>
              </w:rPr>
              <w:lastRenderedPageBreak/>
              <w:t>algorithms; uses similar deployment methods, where relevant; has similar principles of operation and critical performance requirements;</w:t>
            </w:r>
          </w:p>
        </w:tc>
      </w:tr>
    </w:tbl>
    <w:p w14:paraId="518D4787" w14:textId="77777777" w:rsidR="005E769B" w:rsidRPr="008C52E9" w:rsidRDefault="005E769B" w:rsidP="005E769B">
      <w:pPr>
        <w:shd w:val="clear" w:color="auto" w:fill="FFFFFF"/>
        <w:rPr>
          <w:rFonts w:cs="Arial"/>
          <w:vanish/>
          <w:spacing w:val="8"/>
          <w:sz w:val="24"/>
          <w:szCs w:val="24"/>
        </w:rPr>
      </w:pPr>
    </w:p>
    <w:tbl>
      <w:tblPr>
        <w:tblW w:w="10620" w:type="dxa"/>
        <w:tblBorders>
          <w:top w:val="single" w:sz="6" w:space="0" w:color="E9E9E9"/>
          <w:left w:val="single" w:sz="6" w:space="0" w:color="E9E9E9"/>
          <w:bottom w:val="single" w:sz="6" w:space="0" w:color="E9E9E9"/>
          <w:right w:val="single" w:sz="6" w:space="0" w:color="E9E9E9"/>
        </w:tblBorders>
        <w:shd w:val="clear" w:color="auto" w:fill="FCFCFC"/>
        <w:tblCellMar>
          <w:top w:w="15" w:type="dxa"/>
          <w:left w:w="15" w:type="dxa"/>
          <w:bottom w:w="15" w:type="dxa"/>
          <w:right w:w="15" w:type="dxa"/>
        </w:tblCellMar>
        <w:tblLook w:val="04A0" w:firstRow="1" w:lastRow="0" w:firstColumn="1" w:lastColumn="0" w:noHBand="0" w:noVBand="1"/>
      </w:tblPr>
      <w:tblGrid>
        <w:gridCol w:w="526"/>
        <w:gridCol w:w="10094"/>
      </w:tblGrid>
      <w:tr w:rsidR="008C52E9" w:rsidRPr="008C52E9" w14:paraId="36C895A5" w14:textId="77777777" w:rsidTr="005E769B">
        <w:tc>
          <w:tcPr>
            <w:tcW w:w="0" w:type="auto"/>
            <w:tcBorders>
              <w:top w:val="single" w:sz="6" w:space="0" w:color="E8E7E7"/>
              <w:left w:val="single" w:sz="6" w:space="0" w:color="E8E7E7"/>
              <w:bottom w:val="single" w:sz="6" w:space="0" w:color="E8E7E7"/>
              <w:right w:val="single" w:sz="6" w:space="0" w:color="E8E7E7"/>
            </w:tcBorders>
            <w:shd w:val="clear" w:color="auto" w:fill="FCFCFC"/>
            <w:tcMar>
              <w:top w:w="120" w:type="dxa"/>
              <w:left w:w="150" w:type="dxa"/>
              <w:bottom w:w="120" w:type="dxa"/>
              <w:right w:w="150" w:type="dxa"/>
            </w:tcMar>
            <w:vAlign w:val="center"/>
            <w:hideMark/>
          </w:tcPr>
          <w:p w14:paraId="33FDF6F6" w14:textId="77777777" w:rsidR="005E769B" w:rsidRPr="008C52E9" w:rsidRDefault="005E769B">
            <w:pPr>
              <w:spacing w:after="300"/>
              <w:rPr>
                <w:rFonts w:cs="Times New Roman"/>
                <w:spacing w:val="8"/>
                <w:sz w:val="24"/>
                <w:szCs w:val="24"/>
              </w:rPr>
            </w:pPr>
            <w:r w:rsidRPr="008C52E9">
              <w:rPr>
                <w:spacing w:val="8"/>
                <w:sz w:val="24"/>
                <w:szCs w:val="24"/>
              </w:rPr>
              <w:t>—</w:t>
            </w:r>
          </w:p>
        </w:tc>
        <w:tc>
          <w:tcPr>
            <w:tcW w:w="0" w:type="auto"/>
            <w:tcBorders>
              <w:top w:val="single" w:sz="6" w:space="0" w:color="E8E7E7"/>
              <w:left w:val="single" w:sz="6" w:space="0" w:color="E8E7E7"/>
              <w:bottom w:val="single" w:sz="6" w:space="0" w:color="E8E7E7"/>
              <w:right w:val="single" w:sz="6" w:space="0" w:color="E8E7E7"/>
            </w:tcBorders>
            <w:shd w:val="clear" w:color="auto" w:fill="FCFCFC"/>
            <w:tcMar>
              <w:top w:w="120" w:type="dxa"/>
              <w:left w:w="150" w:type="dxa"/>
              <w:bottom w:w="120" w:type="dxa"/>
              <w:right w:w="150" w:type="dxa"/>
            </w:tcMar>
            <w:vAlign w:val="center"/>
            <w:hideMark/>
          </w:tcPr>
          <w:p w14:paraId="30F80AF1" w14:textId="77777777" w:rsidR="005E769B" w:rsidRPr="008C52E9" w:rsidRDefault="005E769B">
            <w:pPr>
              <w:spacing w:after="300"/>
              <w:rPr>
                <w:spacing w:val="8"/>
                <w:sz w:val="24"/>
                <w:szCs w:val="24"/>
              </w:rPr>
            </w:pPr>
            <w:r w:rsidRPr="008C52E9">
              <w:rPr>
                <w:spacing w:val="8"/>
                <w:sz w:val="24"/>
                <w:szCs w:val="24"/>
              </w:rPr>
              <w:t xml:space="preserve">Biological: the device uses the same materials or substances in contact with the same human tissues or body fluids for a similar kind and duration of contact and similar release characteristics of substances, including degradation products and </w:t>
            </w:r>
            <w:proofErr w:type="spellStart"/>
            <w:r w:rsidRPr="008C52E9">
              <w:rPr>
                <w:spacing w:val="8"/>
                <w:sz w:val="24"/>
                <w:szCs w:val="24"/>
              </w:rPr>
              <w:t>leachables</w:t>
            </w:r>
            <w:proofErr w:type="spellEnd"/>
            <w:r w:rsidRPr="008C52E9">
              <w:rPr>
                <w:spacing w:val="8"/>
                <w:sz w:val="24"/>
                <w:szCs w:val="24"/>
              </w:rPr>
              <w:t>;</w:t>
            </w:r>
          </w:p>
        </w:tc>
      </w:tr>
    </w:tbl>
    <w:p w14:paraId="4821A977" w14:textId="77777777" w:rsidR="005E769B" w:rsidRPr="008C52E9" w:rsidRDefault="005E769B" w:rsidP="005E769B">
      <w:pPr>
        <w:shd w:val="clear" w:color="auto" w:fill="FFFFFF"/>
        <w:rPr>
          <w:rFonts w:cs="Arial"/>
          <w:vanish/>
          <w:spacing w:val="8"/>
          <w:sz w:val="24"/>
          <w:szCs w:val="24"/>
        </w:rPr>
      </w:pPr>
    </w:p>
    <w:tbl>
      <w:tblPr>
        <w:tblW w:w="10620" w:type="dxa"/>
        <w:tblBorders>
          <w:top w:val="single" w:sz="6" w:space="0" w:color="E9E9E9"/>
          <w:left w:val="single" w:sz="6" w:space="0" w:color="E9E9E9"/>
          <w:bottom w:val="single" w:sz="6" w:space="0" w:color="E9E9E9"/>
          <w:right w:val="single" w:sz="6" w:space="0" w:color="E9E9E9"/>
        </w:tblBorders>
        <w:shd w:val="clear" w:color="auto" w:fill="FCFCFC"/>
        <w:tblCellMar>
          <w:top w:w="15" w:type="dxa"/>
          <w:left w:w="15" w:type="dxa"/>
          <w:bottom w:w="15" w:type="dxa"/>
          <w:right w:w="15" w:type="dxa"/>
        </w:tblCellMar>
        <w:tblLook w:val="04A0" w:firstRow="1" w:lastRow="0" w:firstColumn="1" w:lastColumn="0" w:noHBand="0" w:noVBand="1"/>
      </w:tblPr>
      <w:tblGrid>
        <w:gridCol w:w="526"/>
        <w:gridCol w:w="10094"/>
      </w:tblGrid>
      <w:tr w:rsidR="008C52E9" w:rsidRPr="008C52E9" w14:paraId="02E6B4E5" w14:textId="77777777" w:rsidTr="005E769B">
        <w:tc>
          <w:tcPr>
            <w:tcW w:w="0" w:type="auto"/>
            <w:tcBorders>
              <w:top w:val="single" w:sz="6" w:space="0" w:color="E8E7E7"/>
              <w:left w:val="single" w:sz="6" w:space="0" w:color="E8E7E7"/>
              <w:bottom w:val="single" w:sz="6" w:space="0" w:color="E8E7E7"/>
              <w:right w:val="single" w:sz="6" w:space="0" w:color="E8E7E7"/>
            </w:tcBorders>
            <w:shd w:val="clear" w:color="auto" w:fill="FCFCFC"/>
            <w:tcMar>
              <w:top w:w="120" w:type="dxa"/>
              <w:left w:w="150" w:type="dxa"/>
              <w:bottom w:w="120" w:type="dxa"/>
              <w:right w:w="150" w:type="dxa"/>
            </w:tcMar>
            <w:vAlign w:val="center"/>
            <w:hideMark/>
          </w:tcPr>
          <w:p w14:paraId="4E6F21DB" w14:textId="77777777" w:rsidR="005E769B" w:rsidRPr="008C52E9" w:rsidRDefault="005E769B">
            <w:pPr>
              <w:spacing w:after="300"/>
              <w:rPr>
                <w:rFonts w:cs="Times New Roman"/>
                <w:spacing w:val="8"/>
                <w:sz w:val="24"/>
                <w:szCs w:val="24"/>
              </w:rPr>
            </w:pPr>
            <w:r w:rsidRPr="008C52E9">
              <w:rPr>
                <w:spacing w:val="8"/>
                <w:sz w:val="24"/>
                <w:szCs w:val="24"/>
              </w:rPr>
              <w:t>—</w:t>
            </w:r>
          </w:p>
        </w:tc>
        <w:tc>
          <w:tcPr>
            <w:tcW w:w="0" w:type="auto"/>
            <w:tcBorders>
              <w:top w:val="single" w:sz="6" w:space="0" w:color="E8E7E7"/>
              <w:left w:val="single" w:sz="6" w:space="0" w:color="E8E7E7"/>
              <w:bottom w:val="single" w:sz="6" w:space="0" w:color="E8E7E7"/>
              <w:right w:val="single" w:sz="6" w:space="0" w:color="E8E7E7"/>
            </w:tcBorders>
            <w:shd w:val="clear" w:color="auto" w:fill="FCFCFC"/>
            <w:tcMar>
              <w:top w:w="120" w:type="dxa"/>
              <w:left w:w="150" w:type="dxa"/>
              <w:bottom w:w="120" w:type="dxa"/>
              <w:right w:w="150" w:type="dxa"/>
            </w:tcMar>
            <w:vAlign w:val="center"/>
            <w:hideMark/>
          </w:tcPr>
          <w:p w14:paraId="1872B06B" w14:textId="77777777" w:rsidR="005E769B" w:rsidRPr="008C52E9" w:rsidRDefault="005E769B">
            <w:pPr>
              <w:spacing w:after="300"/>
              <w:rPr>
                <w:spacing w:val="8"/>
                <w:sz w:val="24"/>
                <w:szCs w:val="24"/>
              </w:rPr>
            </w:pPr>
            <w:r w:rsidRPr="008C52E9">
              <w:rPr>
                <w:spacing w:val="8"/>
                <w:sz w:val="24"/>
                <w:szCs w:val="24"/>
              </w:rPr>
              <w:t>Clinical: the device is used for the same clinical condition or purpose, including similar severity and stage of disease, at the same site in the body, in a similar population, including as regards age, anatomy and physiology; has the same kind of user; has similar relevant critical performance in view of the expected clinical effect for a specific intended purpose.</w:t>
            </w:r>
          </w:p>
        </w:tc>
      </w:tr>
    </w:tbl>
    <w:p w14:paraId="67B65542" w14:textId="459A5625" w:rsidR="005E769B" w:rsidRPr="008C52E9" w:rsidRDefault="005E769B" w:rsidP="005E769B">
      <w:pPr>
        <w:pStyle w:val="NormalWeb"/>
        <w:shd w:val="clear" w:color="auto" w:fill="FFFFFF"/>
        <w:spacing w:before="0" w:beforeAutospacing="0" w:after="150" w:afterAutospacing="0" w:line="330" w:lineRule="atLeast"/>
        <w:rPr>
          <w:rFonts w:asciiTheme="minorHAnsi" w:hAnsiTheme="minorHAnsi" w:cs="Arial"/>
          <w:spacing w:val="8"/>
        </w:rPr>
      </w:pPr>
      <w:r w:rsidRPr="008C52E9">
        <w:rPr>
          <w:rFonts w:asciiTheme="minorHAnsi" w:hAnsiTheme="minorHAnsi" w:cs="Arial"/>
          <w:spacing w:val="8"/>
        </w:rPr>
        <w:t xml:space="preserve">The characteristics listed in the first paragraph shall be </w:t>
      </w:r>
      <w:r w:rsidR="008C52E9" w:rsidRPr="008C52E9">
        <w:rPr>
          <w:rFonts w:asciiTheme="minorHAnsi" w:hAnsiTheme="minorHAnsi" w:cs="Arial"/>
          <w:spacing w:val="8"/>
        </w:rPr>
        <w:t>like</w:t>
      </w:r>
      <w:r w:rsidRPr="008C52E9">
        <w:rPr>
          <w:rFonts w:asciiTheme="minorHAnsi" w:hAnsiTheme="minorHAnsi" w:cs="Arial"/>
          <w:spacing w:val="8"/>
        </w:rPr>
        <w:t xml:space="preserve"> the extent that there would be no clinically significant difference in the safety and clinical performance of the device. Considerations of equivalence shall be based on proper scientific justification. It shall be clearly demonstrated that manufacturers have sufficient levels of access to the data relating to devices with which they are claiming equivalence </w:t>
      </w:r>
      <w:r w:rsidR="008C52E9" w:rsidRPr="008C52E9">
        <w:rPr>
          <w:rFonts w:asciiTheme="minorHAnsi" w:hAnsiTheme="minorHAnsi" w:cs="Arial"/>
          <w:spacing w:val="8"/>
        </w:rPr>
        <w:t>to</w:t>
      </w:r>
      <w:r w:rsidRPr="008C52E9">
        <w:rPr>
          <w:rFonts w:asciiTheme="minorHAnsi" w:hAnsiTheme="minorHAnsi" w:cs="Arial"/>
          <w:spacing w:val="8"/>
        </w:rPr>
        <w:t xml:space="preserve"> justify their claims of equivalence.</w:t>
      </w:r>
    </w:p>
    <w:p w14:paraId="58F1BB4A" w14:textId="77777777" w:rsidR="005E769B" w:rsidRPr="008C52E9" w:rsidRDefault="005E769B" w:rsidP="005E769B">
      <w:pPr>
        <w:pStyle w:val="NormalWeb"/>
        <w:shd w:val="clear" w:color="auto" w:fill="FFFFFF"/>
        <w:spacing w:before="0" w:beforeAutospacing="0" w:after="150" w:afterAutospacing="0" w:line="330" w:lineRule="atLeast"/>
        <w:rPr>
          <w:rFonts w:asciiTheme="minorHAnsi" w:hAnsiTheme="minorHAnsi" w:cs="Arial"/>
          <w:spacing w:val="8"/>
        </w:rPr>
      </w:pPr>
      <w:r w:rsidRPr="008C52E9">
        <w:rPr>
          <w:rFonts w:asciiTheme="minorHAnsi" w:hAnsiTheme="minorHAnsi" w:cs="Arial"/>
          <w:spacing w:val="8"/>
        </w:rPr>
        <w:t>4. The results of the clinical evaluation and the clinical evidence on which it is based shall be documented in a clinical evaluation report which shall support the assessment of the conformity of the device.</w:t>
      </w:r>
    </w:p>
    <w:p w14:paraId="4CAAEF75" w14:textId="77777777" w:rsidR="005E769B" w:rsidRPr="008C52E9" w:rsidRDefault="005E769B" w:rsidP="005E769B">
      <w:pPr>
        <w:pStyle w:val="NormalWeb"/>
        <w:shd w:val="clear" w:color="auto" w:fill="FFFFFF"/>
        <w:spacing w:before="0" w:beforeAutospacing="0" w:after="150" w:afterAutospacing="0" w:line="330" w:lineRule="atLeast"/>
        <w:rPr>
          <w:rFonts w:asciiTheme="minorHAnsi" w:hAnsiTheme="minorHAnsi" w:cs="Arial"/>
          <w:spacing w:val="8"/>
        </w:rPr>
      </w:pPr>
      <w:r w:rsidRPr="008C52E9">
        <w:rPr>
          <w:rFonts w:asciiTheme="minorHAnsi" w:hAnsiTheme="minorHAnsi" w:cs="Arial"/>
          <w:spacing w:val="8"/>
        </w:rPr>
        <w:t>The clinical evidence together with non-clinical data generated from non-clinical testing methods and other relevant documentation shall allow the manufacturer to demonstrate conformity with the general safety and performance requirements and shall be part of the technical documentation for the device in question.</w:t>
      </w:r>
    </w:p>
    <w:p w14:paraId="54B132B8" w14:textId="107C05AA" w:rsidR="005E769B" w:rsidRPr="008C52E9" w:rsidRDefault="005E769B" w:rsidP="005E769B">
      <w:pPr>
        <w:pStyle w:val="NormalWeb"/>
        <w:shd w:val="clear" w:color="auto" w:fill="FFFFFF"/>
        <w:spacing w:before="0" w:beforeAutospacing="0" w:after="150" w:afterAutospacing="0" w:line="330" w:lineRule="atLeast"/>
        <w:rPr>
          <w:rFonts w:asciiTheme="minorHAnsi" w:hAnsiTheme="minorHAnsi" w:cs="Arial"/>
          <w:spacing w:val="8"/>
        </w:rPr>
      </w:pPr>
      <w:r w:rsidRPr="008C52E9">
        <w:rPr>
          <w:rFonts w:asciiTheme="minorHAnsi" w:hAnsiTheme="minorHAnsi" w:cs="Arial"/>
          <w:spacing w:val="8"/>
        </w:rPr>
        <w:t xml:space="preserve">Both </w:t>
      </w:r>
      <w:r w:rsidR="008C52E9" w:rsidRPr="008C52E9">
        <w:rPr>
          <w:rFonts w:asciiTheme="minorHAnsi" w:hAnsiTheme="minorHAnsi" w:cs="Arial"/>
          <w:spacing w:val="8"/>
        </w:rPr>
        <w:t>favorable</w:t>
      </w:r>
      <w:r w:rsidRPr="008C52E9">
        <w:rPr>
          <w:rFonts w:asciiTheme="minorHAnsi" w:hAnsiTheme="minorHAnsi" w:cs="Arial"/>
          <w:spacing w:val="8"/>
        </w:rPr>
        <w:t xml:space="preserve"> and </w:t>
      </w:r>
      <w:r w:rsidR="008C52E9" w:rsidRPr="008C52E9">
        <w:rPr>
          <w:rFonts w:asciiTheme="minorHAnsi" w:hAnsiTheme="minorHAnsi" w:cs="Arial"/>
          <w:spacing w:val="8"/>
        </w:rPr>
        <w:t>unfavorable</w:t>
      </w:r>
      <w:r w:rsidRPr="008C52E9">
        <w:rPr>
          <w:rFonts w:asciiTheme="minorHAnsi" w:hAnsiTheme="minorHAnsi" w:cs="Arial"/>
          <w:spacing w:val="8"/>
        </w:rPr>
        <w:t xml:space="preserve"> data considered in the clinical evaluation shall be included in the technical documentation.</w:t>
      </w:r>
    </w:p>
    <w:p w14:paraId="2CF3A72B" w14:textId="77777777" w:rsidR="005E769B" w:rsidRPr="008C52E9" w:rsidRDefault="005E769B" w:rsidP="008C52E9">
      <w:pPr>
        <w:pStyle w:val="NormalWeb"/>
        <w:shd w:val="clear" w:color="auto" w:fill="FFFFFF"/>
        <w:spacing w:before="0" w:beforeAutospacing="0" w:after="150" w:afterAutospacing="0" w:line="330" w:lineRule="atLeast"/>
        <w:jc w:val="center"/>
        <w:rPr>
          <w:rFonts w:asciiTheme="minorHAnsi" w:hAnsiTheme="minorHAnsi" w:cs="Arial"/>
          <w:spacing w:val="8"/>
          <w:sz w:val="28"/>
          <w:szCs w:val="28"/>
        </w:rPr>
      </w:pPr>
      <w:r w:rsidRPr="008C52E9">
        <w:rPr>
          <w:rStyle w:val="Strong"/>
          <w:rFonts w:asciiTheme="minorHAnsi" w:hAnsiTheme="minorHAnsi" w:cs="Arial"/>
          <w:spacing w:val="8"/>
          <w:sz w:val="28"/>
          <w:szCs w:val="28"/>
        </w:rPr>
        <w:t>PART B</w:t>
      </w:r>
    </w:p>
    <w:p w14:paraId="1A60ECCC" w14:textId="77777777" w:rsidR="005E769B" w:rsidRPr="008C52E9" w:rsidRDefault="005E769B" w:rsidP="005E769B">
      <w:pPr>
        <w:pStyle w:val="NormalWeb"/>
        <w:shd w:val="clear" w:color="auto" w:fill="FFFFFF"/>
        <w:spacing w:before="0" w:beforeAutospacing="0" w:after="150" w:afterAutospacing="0" w:line="330" w:lineRule="atLeast"/>
        <w:rPr>
          <w:rFonts w:asciiTheme="minorHAnsi" w:hAnsiTheme="minorHAnsi" w:cs="Arial"/>
          <w:spacing w:val="8"/>
        </w:rPr>
      </w:pPr>
      <w:r w:rsidRPr="008C52E9">
        <w:rPr>
          <w:rStyle w:val="Strong"/>
          <w:rFonts w:asciiTheme="minorHAnsi" w:hAnsiTheme="minorHAnsi" w:cs="Arial"/>
          <w:spacing w:val="8"/>
        </w:rPr>
        <w:t>Post-market clinical follow-up</w:t>
      </w:r>
    </w:p>
    <w:p w14:paraId="13690F3A" w14:textId="77777777" w:rsidR="005E769B" w:rsidRPr="008C52E9" w:rsidRDefault="005E769B" w:rsidP="005E769B">
      <w:pPr>
        <w:pStyle w:val="NormalWeb"/>
        <w:shd w:val="clear" w:color="auto" w:fill="FFFFFF"/>
        <w:spacing w:before="0" w:beforeAutospacing="0" w:after="150" w:afterAutospacing="0" w:line="330" w:lineRule="atLeast"/>
        <w:rPr>
          <w:rFonts w:asciiTheme="minorHAnsi" w:hAnsiTheme="minorHAnsi" w:cs="Arial"/>
          <w:spacing w:val="8"/>
        </w:rPr>
      </w:pPr>
      <w:r w:rsidRPr="008C52E9">
        <w:rPr>
          <w:rFonts w:asciiTheme="minorHAnsi" w:hAnsiTheme="minorHAnsi" w:cs="Arial"/>
          <w:spacing w:val="8"/>
        </w:rPr>
        <w:t xml:space="preserve">5. PMCF shall be understood to be a continuous process that updates the clinical evaluation referred to in Article 61 and Part A of this Annex and shall be addressed in the manufacturer’s post-market surveillance plan. When conducting PMCF, the manufacturer shall proactively collect and evaluate clinical data from the use in or on humans of a device which bears the CE marking and is placed on the market or put into </w:t>
      </w:r>
      <w:r w:rsidRPr="008C52E9">
        <w:rPr>
          <w:rFonts w:asciiTheme="minorHAnsi" w:hAnsiTheme="minorHAnsi" w:cs="Arial"/>
          <w:spacing w:val="8"/>
        </w:rPr>
        <w:lastRenderedPageBreak/>
        <w:t>service within its intended purpose as referred to in the relevant conformity assessment procedure, with the aim of confirming the safety and performance throughout the expected lifetime of the device, of ensuring the continued acceptability of identified risks and of detecting emerging risks on the basis of factual evidence.</w:t>
      </w:r>
    </w:p>
    <w:p w14:paraId="4079D1A1" w14:textId="77777777" w:rsidR="005E769B" w:rsidRPr="008C52E9" w:rsidRDefault="005E769B" w:rsidP="005E769B">
      <w:pPr>
        <w:pStyle w:val="NormalWeb"/>
        <w:shd w:val="clear" w:color="auto" w:fill="FFFFFF"/>
        <w:spacing w:before="0" w:beforeAutospacing="0" w:after="150" w:afterAutospacing="0" w:line="330" w:lineRule="atLeast"/>
        <w:rPr>
          <w:rFonts w:asciiTheme="minorHAnsi" w:hAnsiTheme="minorHAnsi" w:cs="Arial"/>
          <w:spacing w:val="8"/>
        </w:rPr>
      </w:pPr>
      <w:r w:rsidRPr="008C52E9">
        <w:rPr>
          <w:rFonts w:asciiTheme="minorHAnsi" w:hAnsiTheme="minorHAnsi" w:cs="Arial"/>
          <w:spacing w:val="8"/>
        </w:rPr>
        <w:t>6. PMCF shall be performed pursuant to a documented method laid down in a PMCF plan.</w:t>
      </w:r>
    </w:p>
    <w:p w14:paraId="1C6BD1C0" w14:textId="77777777" w:rsidR="005E769B" w:rsidRPr="008C52E9" w:rsidRDefault="005E769B" w:rsidP="005E769B">
      <w:pPr>
        <w:pStyle w:val="NormalWeb"/>
        <w:shd w:val="clear" w:color="auto" w:fill="FFFFFF"/>
        <w:spacing w:before="0" w:beforeAutospacing="0" w:after="150" w:afterAutospacing="0" w:line="330" w:lineRule="atLeast"/>
        <w:rPr>
          <w:rFonts w:asciiTheme="minorHAnsi" w:hAnsiTheme="minorHAnsi" w:cs="Arial"/>
          <w:spacing w:val="8"/>
        </w:rPr>
      </w:pPr>
      <w:r w:rsidRPr="008C52E9">
        <w:rPr>
          <w:rFonts w:asciiTheme="minorHAnsi" w:hAnsiTheme="minorHAnsi" w:cs="Arial"/>
          <w:spacing w:val="8"/>
        </w:rPr>
        <w:t>6.1. The PMCF plan shall specify the methods and procedures for proactively collecting and evaluating clinical data with the aim of:</w:t>
      </w:r>
    </w:p>
    <w:tbl>
      <w:tblPr>
        <w:tblW w:w="10620" w:type="dxa"/>
        <w:tblBorders>
          <w:top w:val="single" w:sz="6" w:space="0" w:color="E9E9E9"/>
          <w:left w:val="single" w:sz="6" w:space="0" w:color="E9E9E9"/>
          <w:bottom w:val="single" w:sz="6" w:space="0" w:color="E9E9E9"/>
          <w:right w:val="single" w:sz="6" w:space="0" w:color="E9E9E9"/>
        </w:tblBorders>
        <w:shd w:val="clear" w:color="auto" w:fill="FCFCFC"/>
        <w:tblCellMar>
          <w:top w:w="15" w:type="dxa"/>
          <w:left w:w="15" w:type="dxa"/>
          <w:bottom w:w="15" w:type="dxa"/>
          <w:right w:w="15" w:type="dxa"/>
        </w:tblCellMar>
        <w:tblLook w:val="04A0" w:firstRow="1" w:lastRow="0" w:firstColumn="1" w:lastColumn="0" w:noHBand="0" w:noVBand="1"/>
      </w:tblPr>
      <w:tblGrid>
        <w:gridCol w:w="623"/>
        <w:gridCol w:w="9997"/>
      </w:tblGrid>
      <w:tr w:rsidR="008C52E9" w:rsidRPr="008C52E9" w14:paraId="156425EC" w14:textId="77777777" w:rsidTr="005E769B">
        <w:tc>
          <w:tcPr>
            <w:tcW w:w="0" w:type="auto"/>
            <w:tcBorders>
              <w:top w:val="single" w:sz="6" w:space="0" w:color="E8E7E7"/>
              <w:left w:val="single" w:sz="6" w:space="0" w:color="E8E7E7"/>
              <w:bottom w:val="single" w:sz="6" w:space="0" w:color="E8E7E7"/>
              <w:right w:val="single" w:sz="6" w:space="0" w:color="E8E7E7"/>
            </w:tcBorders>
            <w:shd w:val="clear" w:color="auto" w:fill="FCFCFC"/>
            <w:tcMar>
              <w:top w:w="120" w:type="dxa"/>
              <w:left w:w="150" w:type="dxa"/>
              <w:bottom w:w="120" w:type="dxa"/>
              <w:right w:w="150" w:type="dxa"/>
            </w:tcMar>
            <w:vAlign w:val="center"/>
            <w:hideMark/>
          </w:tcPr>
          <w:p w14:paraId="6F5A786E" w14:textId="77777777" w:rsidR="005E769B" w:rsidRPr="008C52E9" w:rsidRDefault="005E769B">
            <w:pPr>
              <w:spacing w:after="300"/>
              <w:rPr>
                <w:rFonts w:cs="Times New Roman"/>
                <w:spacing w:val="8"/>
                <w:sz w:val="24"/>
                <w:szCs w:val="24"/>
              </w:rPr>
            </w:pPr>
            <w:r w:rsidRPr="008C52E9">
              <w:rPr>
                <w:spacing w:val="8"/>
                <w:sz w:val="24"/>
                <w:szCs w:val="24"/>
              </w:rPr>
              <w:t>(a)</w:t>
            </w:r>
          </w:p>
        </w:tc>
        <w:tc>
          <w:tcPr>
            <w:tcW w:w="0" w:type="auto"/>
            <w:tcBorders>
              <w:top w:val="single" w:sz="6" w:space="0" w:color="E8E7E7"/>
              <w:left w:val="single" w:sz="6" w:space="0" w:color="E8E7E7"/>
              <w:bottom w:val="single" w:sz="6" w:space="0" w:color="E8E7E7"/>
              <w:right w:val="single" w:sz="6" w:space="0" w:color="E8E7E7"/>
            </w:tcBorders>
            <w:shd w:val="clear" w:color="auto" w:fill="FCFCFC"/>
            <w:tcMar>
              <w:top w:w="120" w:type="dxa"/>
              <w:left w:w="150" w:type="dxa"/>
              <w:bottom w:w="120" w:type="dxa"/>
              <w:right w:w="150" w:type="dxa"/>
            </w:tcMar>
            <w:vAlign w:val="center"/>
            <w:hideMark/>
          </w:tcPr>
          <w:p w14:paraId="7CCB1150" w14:textId="77777777" w:rsidR="005E769B" w:rsidRPr="008C52E9" w:rsidRDefault="005E769B">
            <w:pPr>
              <w:spacing w:after="300"/>
              <w:rPr>
                <w:spacing w:val="8"/>
                <w:sz w:val="24"/>
                <w:szCs w:val="24"/>
              </w:rPr>
            </w:pPr>
            <w:r w:rsidRPr="008C52E9">
              <w:rPr>
                <w:spacing w:val="8"/>
                <w:sz w:val="24"/>
                <w:szCs w:val="24"/>
              </w:rPr>
              <w:t>confirming the safety and performance of the device throughout its expected lifetime,</w:t>
            </w:r>
          </w:p>
        </w:tc>
      </w:tr>
    </w:tbl>
    <w:p w14:paraId="3E0F8BF4" w14:textId="77777777" w:rsidR="005E769B" w:rsidRPr="008C52E9" w:rsidRDefault="005E769B" w:rsidP="005E769B">
      <w:pPr>
        <w:shd w:val="clear" w:color="auto" w:fill="FFFFFF"/>
        <w:rPr>
          <w:rFonts w:cs="Arial"/>
          <w:vanish/>
          <w:spacing w:val="8"/>
          <w:sz w:val="24"/>
          <w:szCs w:val="24"/>
        </w:rPr>
      </w:pPr>
    </w:p>
    <w:tbl>
      <w:tblPr>
        <w:tblW w:w="10620" w:type="dxa"/>
        <w:tblBorders>
          <w:top w:val="single" w:sz="6" w:space="0" w:color="E9E9E9"/>
          <w:left w:val="single" w:sz="6" w:space="0" w:color="E9E9E9"/>
          <w:bottom w:val="single" w:sz="6" w:space="0" w:color="E9E9E9"/>
          <w:right w:val="single" w:sz="6" w:space="0" w:color="E9E9E9"/>
        </w:tblBorders>
        <w:shd w:val="clear" w:color="auto" w:fill="FCFCFC"/>
        <w:tblCellMar>
          <w:top w:w="15" w:type="dxa"/>
          <w:left w:w="15" w:type="dxa"/>
          <w:bottom w:w="15" w:type="dxa"/>
          <w:right w:w="15" w:type="dxa"/>
        </w:tblCellMar>
        <w:tblLook w:val="04A0" w:firstRow="1" w:lastRow="0" w:firstColumn="1" w:lastColumn="0" w:noHBand="0" w:noVBand="1"/>
      </w:tblPr>
      <w:tblGrid>
        <w:gridCol w:w="596"/>
        <w:gridCol w:w="10024"/>
      </w:tblGrid>
      <w:tr w:rsidR="008C52E9" w:rsidRPr="008C52E9" w14:paraId="3177B117" w14:textId="77777777" w:rsidTr="005E769B">
        <w:tc>
          <w:tcPr>
            <w:tcW w:w="0" w:type="auto"/>
            <w:tcBorders>
              <w:top w:val="single" w:sz="6" w:space="0" w:color="E8E7E7"/>
              <w:left w:val="single" w:sz="6" w:space="0" w:color="E8E7E7"/>
              <w:bottom w:val="single" w:sz="6" w:space="0" w:color="E8E7E7"/>
              <w:right w:val="single" w:sz="6" w:space="0" w:color="E8E7E7"/>
            </w:tcBorders>
            <w:shd w:val="clear" w:color="auto" w:fill="FCFCFC"/>
            <w:tcMar>
              <w:top w:w="120" w:type="dxa"/>
              <w:left w:w="150" w:type="dxa"/>
              <w:bottom w:w="120" w:type="dxa"/>
              <w:right w:w="150" w:type="dxa"/>
            </w:tcMar>
            <w:vAlign w:val="center"/>
            <w:hideMark/>
          </w:tcPr>
          <w:p w14:paraId="7578D279" w14:textId="77777777" w:rsidR="005E769B" w:rsidRPr="008C52E9" w:rsidRDefault="005E769B">
            <w:pPr>
              <w:spacing w:after="300"/>
              <w:rPr>
                <w:rFonts w:cs="Times New Roman"/>
                <w:spacing w:val="8"/>
                <w:sz w:val="24"/>
                <w:szCs w:val="24"/>
              </w:rPr>
            </w:pPr>
            <w:r w:rsidRPr="008C52E9">
              <w:rPr>
                <w:spacing w:val="8"/>
                <w:sz w:val="24"/>
                <w:szCs w:val="24"/>
              </w:rPr>
              <w:t>(b)</w:t>
            </w:r>
          </w:p>
        </w:tc>
        <w:tc>
          <w:tcPr>
            <w:tcW w:w="0" w:type="auto"/>
            <w:tcBorders>
              <w:top w:val="single" w:sz="6" w:space="0" w:color="E8E7E7"/>
              <w:left w:val="single" w:sz="6" w:space="0" w:color="E8E7E7"/>
              <w:bottom w:val="single" w:sz="6" w:space="0" w:color="E8E7E7"/>
              <w:right w:val="single" w:sz="6" w:space="0" w:color="E8E7E7"/>
            </w:tcBorders>
            <w:shd w:val="clear" w:color="auto" w:fill="FCFCFC"/>
            <w:tcMar>
              <w:top w:w="120" w:type="dxa"/>
              <w:left w:w="150" w:type="dxa"/>
              <w:bottom w:w="120" w:type="dxa"/>
              <w:right w:w="150" w:type="dxa"/>
            </w:tcMar>
            <w:vAlign w:val="center"/>
            <w:hideMark/>
          </w:tcPr>
          <w:p w14:paraId="372F6D0F" w14:textId="77777777" w:rsidR="005E769B" w:rsidRPr="008C52E9" w:rsidRDefault="005E769B">
            <w:pPr>
              <w:spacing w:after="300"/>
              <w:rPr>
                <w:spacing w:val="8"/>
                <w:sz w:val="24"/>
                <w:szCs w:val="24"/>
              </w:rPr>
            </w:pPr>
            <w:r w:rsidRPr="008C52E9">
              <w:rPr>
                <w:spacing w:val="8"/>
                <w:sz w:val="24"/>
                <w:szCs w:val="24"/>
              </w:rPr>
              <w:t>identifying previously unknown side-effects and monitoring the identified side-effects and contraindications,</w:t>
            </w:r>
          </w:p>
        </w:tc>
      </w:tr>
    </w:tbl>
    <w:p w14:paraId="57D1949F" w14:textId="77777777" w:rsidR="005E769B" w:rsidRPr="008C52E9" w:rsidRDefault="005E769B" w:rsidP="005E769B">
      <w:pPr>
        <w:shd w:val="clear" w:color="auto" w:fill="FFFFFF"/>
        <w:rPr>
          <w:rFonts w:cs="Arial"/>
          <w:vanish/>
          <w:spacing w:val="8"/>
          <w:sz w:val="24"/>
          <w:szCs w:val="24"/>
        </w:rPr>
      </w:pPr>
    </w:p>
    <w:tbl>
      <w:tblPr>
        <w:tblW w:w="10620" w:type="dxa"/>
        <w:tblBorders>
          <w:top w:val="single" w:sz="6" w:space="0" w:color="E9E9E9"/>
          <w:left w:val="single" w:sz="6" w:space="0" w:color="E9E9E9"/>
          <w:bottom w:val="single" w:sz="6" w:space="0" w:color="E9E9E9"/>
          <w:right w:val="single" w:sz="6" w:space="0" w:color="E9E9E9"/>
        </w:tblBorders>
        <w:shd w:val="clear" w:color="auto" w:fill="FCFCFC"/>
        <w:tblCellMar>
          <w:top w:w="15" w:type="dxa"/>
          <w:left w:w="15" w:type="dxa"/>
          <w:bottom w:w="15" w:type="dxa"/>
          <w:right w:w="15" w:type="dxa"/>
        </w:tblCellMar>
        <w:tblLook w:val="04A0" w:firstRow="1" w:lastRow="0" w:firstColumn="1" w:lastColumn="0" w:noHBand="0" w:noVBand="1"/>
      </w:tblPr>
      <w:tblGrid>
        <w:gridCol w:w="709"/>
        <w:gridCol w:w="9911"/>
      </w:tblGrid>
      <w:tr w:rsidR="008C52E9" w:rsidRPr="008C52E9" w14:paraId="1FFB2D36" w14:textId="77777777" w:rsidTr="005E769B">
        <w:tc>
          <w:tcPr>
            <w:tcW w:w="0" w:type="auto"/>
            <w:tcBorders>
              <w:top w:val="single" w:sz="6" w:space="0" w:color="E8E7E7"/>
              <w:left w:val="single" w:sz="6" w:space="0" w:color="E8E7E7"/>
              <w:bottom w:val="single" w:sz="6" w:space="0" w:color="E8E7E7"/>
              <w:right w:val="single" w:sz="6" w:space="0" w:color="E8E7E7"/>
            </w:tcBorders>
            <w:shd w:val="clear" w:color="auto" w:fill="FCFCFC"/>
            <w:tcMar>
              <w:top w:w="120" w:type="dxa"/>
              <w:left w:w="150" w:type="dxa"/>
              <w:bottom w:w="120" w:type="dxa"/>
              <w:right w:w="150" w:type="dxa"/>
            </w:tcMar>
            <w:vAlign w:val="center"/>
            <w:hideMark/>
          </w:tcPr>
          <w:p w14:paraId="1E3F8CBA" w14:textId="77777777" w:rsidR="005E769B" w:rsidRPr="008C52E9" w:rsidRDefault="005E769B">
            <w:pPr>
              <w:spacing w:after="300"/>
              <w:rPr>
                <w:rFonts w:cs="Times New Roman"/>
                <w:spacing w:val="8"/>
                <w:sz w:val="24"/>
                <w:szCs w:val="24"/>
              </w:rPr>
            </w:pPr>
            <w:r w:rsidRPr="008C52E9">
              <w:rPr>
                <w:spacing w:val="8"/>
                <w:sz w:val="24"/>
                <w:szCs w:val="24"/>
              </w:rPr>
              <w:t>(c)</w:t>
            </w:r>
          </w:p>
        </w:tc>
        <w:tc>
          <w:tcPr>
            <w:tcW w:w="0" w:type="auto"/>
            <w:tcBorders>
              <w:top w:val="single" w:sz="6" w:space="0" w:color="E8E7E7"/>
              <w:left w:val="single" w:sz="6" w:space="0" w:color="E8E7E7"/>
              <w:bottom w:val="single" w:sz="6" w:space="0" w:color="E8E7E7"/>
              <w:right w:val="single" w:sz="6" w:space="0" w:color="E8E7E7"/>
            </w:tcBorders>
            <w:shd w:val="clear" w:color="auto" w:fill="FCFCFC"/>
            <w:tcMar>
              <w:top w:w="120" w:type="dxa"/>
              <w:left w:w="150" w:type="dxa"/>
              <w:bottom w:w="120" w:type="dxa"/>
              <w:right w:w="150" w:type="dxa"/>
            </w:tcMar>
            <w:vAlign w:val="center"/>
            <w:hideMark/>
          </w:tcPr>
          <w:p w14:paraId="070683CE" w14:textId="28904A1E" w:rsidR="005E769B" w:rsidRPr="008C52E9" w:rsidRDefault="005E769B">
            <w:pPr>
              <w:spacing w:after="300"/>
              <w:rPr>
                <w:spacing w:val="8"/>
                <w:sz w:val="24"/>
                <w:szCs w:val="24"/>
              </w:rPr>
            </w:pPr>
            <w:r w:rsidRPr="008C52E9">
              <w:rPr>
                <w:spacing w:val="8"/>
                <w:sz w:val="24"/>
                <w:szCs w:val="24"/>
              </w:rPr>
              <w:t xml:space="preserve">identifying and </w:t>
            </w:r>
            <w:r w:rsidR="00040BB6" w:rsidRPr="008C52E9">
              <w:rPr>
                <w:spacing w:val="8"/>
                <w:sz w:val="24"/>
                <w:szCs w:val="24"/>
              </w:rPr>
              <w:t>analyzing</w:t>
            </w:r>
            <w:r w:rsidRPr="008C52E9">
              <w:rPr>
                <w:spacing w:val="8"/>
                <w:sz w:val="24"/>
                <w:szCs w:val="24"/>
              </w:rPr>
              <w:t xml:space="preserve"> emergent risks </w:t>
            </w:r>
            <w:proofErr w:type="gramStart"/>
            <w:r w:rsidRPr="008C52E9">
              <w:rPr>
                <w:spacing w:val="8"/>
                <w:sz w:val="24"/>
                <w:szCs w:val="24"/>
              </w:rPr>
              <w:t>on the basis of</w:t>
            </w:r>
            <w:proofErr w:type="gramEnd"/>
            <w:r w:rsidRPr="008C52E9">
              <w:rPr>
                <w:spacing w:val="8"/>
                <w:sz w:val="24"/>
                <w:szCs w:val="24"/>
              </w:rPr>
              <w:t xml:space="preserve"> factual evidence,</w:t>
            </w:r>
          </w:p>
        </w:tc>
      </w:tr>
    </w:tbl>
    <w:p w14:paraId="02022D03" w14:textId="77777777" w:rsidR="005E769B" w:rsidRPr="008C52E9" w:rsidRDefault="005E769B" w:rsidP="005E769B">
      <w:pPr>
        <w:shd w:val="clear" w:color="auto" w:fill="FFFFFF"/>
        <w:rPr>
          <w:rFonts w:cs="Arial"/>
          <w:vanish/>
          <w:spacing w:val="8"/>
          <w:sz w:val="24"/>
          <w:szCs w:val="24"/>
        </w:rPr>
      </w:pPr>
    </w:p>
    <w:tbl>
      <w:tblPr>
        <w:tblW w:w="10620" w:type="dxa"/>
        <w:tblBorders>
          <w:top w:val="single" w:sz="6" w:space="0" w:color="E9E9E9"/>
          <w:left w:val="single" w:sz="6" w:space="0" w:color="E9E9E9"/>
          <w:bottom w:val="single" w:sz="6" w:space="0" w:color="E9E9E9"/>
          <w:right w:val="single" w:sz="6" w:space="0" w:color="E9E9E9"/>
        </w:tblBorders>
        <w:shd w:val="clear" w:color="auto" w:fill="FCFCFC"/>
        <w:tblCellMar>
          <w:top w:w="15" w:type="dxa"/>
          <w:left w:w="15" w:type="dxa"/>
          <w:bottom w:w="15" w:type="dxa"/>
          <w:right w:w="15" w:type="dxa"/>
        </w:tblCellMar>
        <w:tblLook w:val="04A0" w:firstRow="1" w:lastRow="0" w:firstColumn="1" w:lastColumn="0" w:noHBand="0" w:noVBand="1"/>
      </w:tblPr>
      <w:tblGrid>
        <w:gridCol w:w="596"/>
        <w:gridCol w:w="10024"/>
      </w:tblGrid>
      <w:tr w:rsidR="008C52E9" w:rsidRPr="008C52E9" w14:paraId="74AC0F33" w14:textId="77777777" w:rsidTr="005E769B">
        <w:tc>
          <w:tcPr>
            <w:tcW w:w="0" w:type="auto"/>
            <w:tcBorders>
              <w:top w:val="single" w:sz="6" w:space="0" w:color="E8E7E7"/>
              <w:left w:val="single" w:sz="6" w:space="0" w:color="E8E7E7"/>
              <w:bottom w:val="single" w:sz="6" w:space="0" w:color="E8E7E7"/>
              <w:right w:val="single" w:sz="6" w:space="0" w:color="E8E7E7"/>
            </w:tcBorders>
            <w:shd w:val="clear" w:color="auto" w:fill="FCFCFC"/>
            <w:tcMar>
              <w:top w:w="120" w:type="dxa"/>
              <w:left w:w="150" w:type="dxa"/>
              <w:bottom w:w="120" w:type="dxa"/>
              <w:right w:w="150" w:type="dxa"/>
            </w:tcMar>
            <w:vAlign w:val="center"/>
            <w:hideMark/>
          </w:tcPr>
          <w:p w14:paraId="28858F01" w14:textId="77777777" w:rsidR="005E769B" w:rsidRPr="008C52E9" w:rsidRDefault="005E769B">
            <w:pPr>
              <w:spacing w:after="300"/>
              <w:rPr>
                <w:rFonts w:cs="Times New Roman"/>
                <w:spacing w:val="8"/>
                <w:sz w:val="24"/>
                <w:szCs w:val="24"/>
              </w:rPr>
            </w:pPr>
            <w:r w:rsidRPr="008C52E9">
              <w:rPr>
                <w:spacing w:val="8"/>
                <w:sz w:val="24"/>
                <w:szCs w:val="24"/>
              </w:rPr>
              <w:t>(d)</w:t>
            </w:r>
          </w:p>
        </w:tc>
        <w:tc>
          <w:tcPr>
            <w:tcW w:w="0" w:type="auto"/>
            <w:tcBorders>
              <w:top w:val="single" w:sz="6" w:space="0" w:color="E8E7E7"/>
              <w:left w:val="single" w:sz="6" w:space="0" w:color="E8E7E7"/>
              <w:bottom w:val="single" w:sz="6" w:space="0" w:color="E8E7E7"/>
              <w:right w:val="single" w:sz="6" w:space="0" w:color="E8E7E7"/>
            </w:tcBorders>
            <w:shd w:val="clear" w:color="auto" w:fill="FCFCFC"/>
            <w:tcMar>
              <w:top w:w="120" w:type="dxa"/>
              <w:left w:w="150" w:type="dxa"/>
              <w:bottom w:w="120" w:type="dxa"/>
              <w:right w:w="150" w:type="dxa"/>
            </w:tcMar>
            <w:vAlign w:val="center"/>
            <w:hideMark/>
          </w:tcPr>
          <w:p w14:paraId="26CBD4B6" w14:textId="77777777" w:rsidR="005E769B" w:rsidRPr="008C52E9" w:rsidRDefault="005E769B">
            <w:pPr>
              <w:spacing w:after="300"/>
              <w:rPr>
                <w:spacing w:val="8"/>
                <w:sz w:val="24"/>
                <w:szCs w:val="24"/>
              </w:rPr>
            </w:pPr>
            <w:r w:rsidRPr="008C52E9">
              <w:rPr>
                <w:spacing w:val="8"/>
                <w:sz w:val="24"/>
                <w:szCs w:val="24"/>
              </w:rPr>
              <w:t>ensuring the continued acceptability of the benefit-risk ratio referred to in Sections 1 and 9 of Annex I, and</w:t>
            </w:r>
          </w:p>
        </w:tc>
      </w:tr>
    </w:tbl>
    <w:p w14:paraId="07D00381" w14:textId="77777777" w:rsidR="005E769B" w:rsidRPr="008C52E9" w:rsidRDefault="005E769B" w:rsidP="005E769B">
      <w:pPr>
        <w:shd w:val="clear" w:color="auto" w:fill="FFFFFF"/>
        <w:rPr>
          <w:rFonts w:cs="Arial"/>
          <w:vanish/>
          <w:spacing w:val="8"/>
          <w:sz w:val="24"/>
          <w:szCs w:val="24"/>
        </w:rPr>
      </w:pPr>
    </w:p>
    <w:tbl>
      <w:tblPr>
        <w:tblW w:w="10620" w:type="dxa"/>
        <w:tblBorders>
          <w:top w:val="single" w:sz="6" w:space="0" w:color="E9E9E9"/>
          <w:left w:val="single" w:sz="6" w:space="0" w:color="E9E9E9"/>
          <w:bottom w:val="single" w:sz="6" w:space="0" w:color="E9E9E9"/>
          <w:right w:val="single" w:sz="6" w:space="0" w:color="E9E9E9"/>
        </w:tblBorders>
        <w:shd w:val="clear" w:color="auto" w:fill="FCFCFC"/>
        <w:tblCellMar>
          <w:top w:w="15" w:type="dxa"/>
          <w:left w:w="15" w:type="dxa"/>
          <w:bottom w:w="15" w:type="dxa"/>
          <w:right w:w="15" w:type="dxa"/>
        </w:tblCellMar>
        <w:tblLook w:val="04A0" w:firstRow="1" w:lastRow="0" w:firstColumn="1" w:lastColumn="0" w:noHBand="0" w:noVBand="1"/>
      </w:tblPr>
      <w:tblGrid>
        <w:gridCol w:w="589"/>
        <w:gridCol w:w="10031"/>
      </w:tblGrid>
      <w:tr w:rsidR="008C52E9" w:rsidRPr="008C52E9" w14:paraId="56B29D65" w14:textId="77777777" w:rsidTr="005E769B">
        <w:tc>
          <w:tcPr>
            <w:tcW w:w="0" w:type="auto"/>
            <w:tcBorders>
              <w:top w:val="single" w:sz="6" w:space="0" w:color="E8E7E7"/>
              <w:left w:val="single" w:sz="6" w:space="0" w:color="E8E7E7"/>
              <w:bottom w:val="single" w:sz="6" w:space="0" w:color="E8E7E7"/>
              <w:right w:val="single" w:sz="6" w:space="0" w:color="E8E7E7"/>
            </w:tcBorders>
            <w:shd w:val="clear" w:color="auto" w:fill="FCFCFC"/>
            <w:tcMar>
              <w:top w:w="120" w:type="dxa"/>
              <w:left w:w="150" w:type="dxa"/>
              <w:bottom w:w="120" w:type="dxa"/>
              <w:right w:w="150" w:type="dxa"/>
            </w:tcMar>
            <w:vAlign w:val="center"/>
            <w:hideMark/>
          </w:tcPr>
          <w:p w14:paraId="52231599" w14:textId="77777777" w:rsidR="005E769B" w:rsidRPr="008C52E9" w:rsidRDefault="005E769B">
            <w:pPr>
              <w:spacing w:after="300"/>
              <w:rPr>
                <w:rFonts w:cs="Times New Roman"/>
                <w:spacing w:val="8"/>
                <w:sz w:val="24"/>
                <w:szCs w:val="24"/>
              </w:rPr>
            </w:pPr>
            <w:r w:rsidRPr="008C52E9">
              <w:rPr>
                <w:spacing w:val="8"/>
                <w:sz w:val="24"/>
                <w:szCs w:val="24"/>
              </w:rPr>
              <w:t>(e)</w:t>
            </w:r>
          </w:p>
        </w:tc>
        <w:tc>
          <w:tcPr>
            <w:tcW w:w="0" w:type="auto"/>
            <w:tcBorders>
              <w:top w:val="single" w:sz="6" w:space="0" w:color="E8E7E7"/>
              <w:left w:val="single" w:sz="6" w:space="0" w:color="E8E7E7"/>
              <w:bottom w:val="single" w:sz="6" w:space="0" w:color="E8E7E7"/>
              <w:right w:val="single" w:sz="6" w:space="0" w:color="E8E7E7"/>
            </w:tcBorders>
            <w:shd w:val="clear" w:color="auto" w:fill="FCFCFC"/>
            <w:tcMar>
              <w:top w:w="120" w:type="dxa"/>
              <w:left w:w="150" w:type="dxa"/>
              <w:bottom w:w="120" w:type="dxa"/>
              <w:right w:w="150" w:type="dxa"/>
            </w:tcMar>
            <w:vAlign w:val="center"/>
            <w:hideMark/>
          </w:tcPr>
          <w:p w14:paraId="27006F17" w14:textId="77777777" w:rsidR="005E769B" w:rsidRPr="008C52E9" w:rsidRDefault="005E769B">
            <w:pPr>
              <w:spacing w:after="300"/>
              <w:rPr>
                <w:spacing w:val="8"/>
                <w:sz w:val="24"/>
                <w:szCs w:val="24"/>
              </w:rPr>
            </w:pPr>
            <w:r w:rsidRPr="008C52E9">
              <w:rPr>
                <w:spacing w:val="8"/>
                <w:sz w:val="24"/>
                <w:szCs w:val="24"/>
              </w:rPr>
              <w:t>identifying possible systematic misuse or off-label use of the device, with a view to verifying that the intended purpose is correct.</w:t>
            </w:r>
          </w:p>
        </w:tc>
      </w:tr>
    </w:tbl>
    <w:p w14:paraId="6841B73E" w14:textId="42783318" w:rsidR="00A161FF" w:rsidRDefault="00A161FF" w:rsidP="008C52E9">
      <w:pPr>
        <w:pStyle w:val="ListParagraph"/>
        <w:autoSpaceDE w:val="0"/>
        <w:autoSpaceDN w:val="0"/>
        <w:adjustRightInd w:val="0"/>
        <w:spacing w:after="0" w:line="240" w:lineRule="auto"/>
        <w:rPr>
          <w:rFonts w:cstheme="minorHAnsi"/>
          <w:b/>
          <w:bCs/>
          <w:sz w:val="24"/>
          <w:szCs w:val="24"/>
        </w:rPr>
      </w:pPr>
    </w:p>
    <w:p w14:paraId="184D0387" w14:textId="5D8D036B" w:rsidR="00040BB6" w:rsidRDefault="00040BB6" w:rsidP="008C52E9">
      <w:pPr>
        <w:pStyle w:val="ListParagraph"/>
        <w:autoSpaceDE w:val="0"/>
        <w:autoSpaceDN w:val="0"/>
        <w:adjustRightInd w:val="0"/>
        <w:spacing w:after="0" w:line="240" w:lineRule="auto"/>
        <w:rPr>
          <w:rFonts w:cstheme="minorHAnsi"/>
          <w:b/>
          <w:bCs/>
          <w:sz w:val="24"/>
          <w:szCs w:val="24"/>
        </w:rPr>
      </w:pPr>
    </w:p>
    <w:p w14:paraId="05C9149D" w14:textId="0E287E5D" w:rsidR="00040BB6" w:rsidRDefault="00040BB6" w:rsidP="008C52E9">
      <w:pPr>
        <w:pStyle w:val="ListParagraph"/>
        <w:autoSpaceDE w:val="0"/>
        <w:autoSpaceDN w:val="0"/>
        <w:adjustRightInd w:val="0"/>
        <w:spacing w:after="0" w:line="240" w:lineRule="auto"/>
        <w:rPr>
          <w:rFonts w:cstheme="minorHAnsi"/>
          <w:b/>
          <w:bCs/>
          <w:sz w:val="24"/>
          <w:szCs w:val="24"/>
        </w:rPr>
      </w:pPr>
    </w:p>
    <w:p w14:paraId="42847985" w14:textId="6F36C4F2" w:rsidR="00040BB6" w:rsidRDefault="00040BB6" w:rsidP="008C52E9">
      <w:pPr>
        <w:pStyle w:val="ListParagraph"/>
        <w:autoSpaceDE w:val="0"/>
        <w:autoSpaceDN w:val="0"/>
        <w:adjustRightInd w:val="0"/>
        <w:spacing w:after="0" w:line="240" w:lineRule="auto"/>
        <w:rPr>
          <w:rFonts w:cstheme="minorHAnsi"/>
          <w:b/>
          <w:bCs/>
          <w:sz w:val="24"/>
          <w:szCs w:val="24"/>
        </w:rPr>
      </w:pPr>
    </w:p>
    <w:p w14:paraId="232E6BC1" w14:textId="46E89E0F" w:rsidR="00040BB6" w:rsidRDefault="00040BB6" w:rsidP="008C52E9">
      <w:pPr>
        <w:pStyle w:val="ListParagraph"/>
        <w:autoSpaceDE w:val="0"/>
        <w:autoSpaceDN w:val="0"/>
        <w:adjustRightInd w:val="0"/>
        <w:spacing w:after="0" w:line="240" w:lineRule="auto"/>
        <w:rPr>
          <w:rFonts w:cstheme="minorHAnsi"/>
          <w:b/>
          <w:bCs/>
          <w:sz w:val="24"/>
          <w:szCs w:val="24"/>
        </w:rPr>
      </w:pPr>
    </w:p>
    <w:p w14:paraId="65048235" w14:textId="79042682" w:rsidR="00040BB6" w:rsidRDefault="00040BB6" w:rsidP="008C52E9">
      <w:pPr>
        <w:pStyle w:val="ListParagraph"/>
        <w:autoSpaceDE w:val="0"/>
        <w:autoSpaceDN w:val="0"/>
        <w:adjustRightInd w:val="0"/>
        <w:spacing w:after="0" w:line="240" w:lineRule="auto"/>
        <w:rPr>
          <w:rFonts w:cstheme="minorHAnsi"/>
          <w:b/>
          <w:bCs/>
          <w:sz w:val="24"/>
          <w:szCs w:val="24"/>
        </w:rPr>
      </w:pPr>
    </w:p>
    <w:p w14:paraId="2F4641B6" w14:textId="3553BFF4" w:rsidR="00040BB6" w:rsidRDefault="00040BB6" w:rsidP="008C52E9">
      <w:pPr>
        <w:pStyle w:val="ListParagraph"/>
        <w:autoSpaceDE w:val="0"/>
        <w:autoSpaceDN w:val="0"/>
        <w:adjustRightInd w:val="0"/>
        <w:spacing w:after="0" w:line="240" w:lineRule="auto"/>
        <w:rPr>
          <w:rFonts w:cstheme="minorHAnsi"/>
          <w:b/>
          <w:bCs/>
          <w:sz w:val="24"/>
          <w:szCs w:val="24"/>
        </w:rPr>
      </w:pPr>
    </w:p>
    <w:p w14:paraId="68F7CF80" w14:textId="05E055DE" w:rsidR="00040BB6" w:rsidRDefault="00040BB6" w:rsidP="008C52E9">
      <w:pPr>
        <w:pStyle w:val="ListParagraph"/>
        <w:autoSpaceDE w:val="0"/>
        <w:autoSpaceDN w:val="0"/>
        <w:adjustRightInd w:val="0"/>
        <w:spacing w:after="0" w:line="240" w:lineRule="auto"/>
        <w:rPr>
          <w:rFonts w:cstheme="minorHAnsi"/>
          <w:b/>
          <w:bCs/>
          <w:sz w:val="24"/>
          <w:szCs w:val="24"/>
        </w:rPr>
      </w:pPr>
    </w:p>
    <w:p w14:paraId="0A4ADC80" w14:textId="74F9CC79" w:rsidR="00040BB6" w:rsidRDefault="00040BB6" w:rsidP="008C52E9">
      <w:pPr>
        <w:pStyle w:val="ListParagraph"/>
        <w:autoSpaceDE w:val="0"/>
        <w:autoSpaceDN w:val="0"/>
        <w:adjustRightInd w:val="0"/>
        <w:spacing w:after="0" w:line="240" w:lineRule="auto"/>
        <w:rPr>
          <w:rFonts w:cstheme="minorHAnsi"/>
          <w:b/>
          <w:bCs/>
          <w:sz w:val="24"/>
          <w:szCs w:val="24"/>
        </w:rPr>
      </w:pPr>
    </w:p>
    <w:p w14:paraId="2E264415" w14:textId="0D0E9281" w:rsidR="00040BB6" w:rsidRDefault="00040BB6" w:rsidP="008C52E9">
      <w:pPr>
        <w:pStyle w:val="ListParagraph"/>
        <w:autoSpaceDE w:val="0"/>
        <w:autoSpaceDN w:val="0"/>
        <w:adjustRightInd w:val="0"/>
        <w:spacing w:after="0" w:line="240" w:lineRule="auto"/>
        <w:rPr>
          <w:rFonts w:cstheme="minorHAnsi"/>
          <w:b/>
          <w:bCs/>
          <w:sz w:val="24"/>
          <w:szCs w:val="24"/>
        </w:rPr>
      </w:pPr>
    </w:p>
    <w:p w14:paraId="03170D2C" w14:textId="26610E34" w:rsidR="00040BB6" w:rsidRDefault="00040BB6" w:rsidP="008C52E9">
      <w:pPr>
        <w:pStyle w:val="ListParagraph"/>
        <w:autoSpaceDE w:val="0"/>
        <w:autoSpaceDN w:val="0"/>
        <w:adjustRightInd w:val="0"/>
        <w:spacing w:after="0" w:line="240" w:lineRule="auto"/>
        <w:rPr>
          <w:rFonts w:cstheme="minorHAnsi"/>
          <w:b/>
          <w:bCs/>
          <w:sz w:val="24"/>
          <w:szCs w:val="24"/>
        </w:rPr>
      </w:pPr>
    </w:p>
    <w:p w14:paraId="746AA3BA" w14:textId="3A180850" w:rsidR="00040BB6" w:rsidRDefault="00040BB6" w:rsidP="008C52E9">
      <w:pPr>
        <w:pStyle w:val="ListParagraph"/>
        <w:autoSpaceDE w:val="0"/>
        <w:autoSpaceDN w:val="0"/>
        <w:adjustRightInd w:val="0"/>
        <w:spacing w:after="0" w:line="240" w:lineRule="auto"/>
        <w:rPr>
          <w:rFonts w:cstheme="minorHAnsi"/>
          <w:b/>
          <w:bCs/>
          <w:sz w:val="24"/>
          <w:szCs w:val="24"/>
        </w:rPr>
      </w:pPr>
    </w:p>
    <w:p w14:paraId="4703B4B6" w14:textId="7438872D" w:rsidR="00040BB6" w:rsidRDefault="00040BB6" w:rsidP="008C52E9">
      <w:pPr>
        <w:pStyle w:val="ListParagraph"/>
        <w:autoSpaceDE w:val="0"/>
        <w:autoSpaceDN w:val="0"/>
        <w:adjustRightInd w:val="0"/>
        <w:spacing w:after="0" w:line="240" w:lineRule="auto"/>
        <w:rPr>
          <w:rFonts w:cstheme="minorHAnsi"/>
          <w:b/>
          <w:bCs/>
          <w:sz w:val="24"/>
          <w:szCs w:val="24"/>
        </w:rPr>
      </w:pPr>
    </w:p>
    <w:p w14:paraId="37A6BA1E" w14:textId="123ED29D" w:rsidR="00040BB6" w:rsidRDefault="00040BB6" w:rsidP="008C52E9">
      <w:pPr>
        <w:pStyle w:val="ListParagraph"/>
        <w:autoSpaceDE w:val="0"/>
        <w:autoSpaceDN w:val="0"/>
        <w:adjustRightInd w:val="0"/>
        <w:spacing w:after="0" w:line="240" w:lineRule="auto"/>
        <w:rPr>
          <w:rFonts w:cstheme="minorHAnsi"/>
          <w:b/>
          <w:bCs/>
          <w:sz w:val="24"/>
          <w:szCs w:val="24"/>
        </w:rPr>
      </w:pPr>
    </w:p>
    <w:p w14:paraId="0F228FFA" w14:textId="3BFA337A" w:rsidR="00040BB6" w:rsidRDefault="00040BB6" w:rsidP="008C52E9">
      <w:pPr>
        <w:pStyle w:val="ListParagraph"/>
        <w:autoSpaceDE w:val="0"/>
        <w:autoSpaceDN w:val="0"/>
        <w:adjustRightInd w:val="0"/>
        <w:spacing w:after="0" w:line="240" w:lineRule="auto"/>
        <w:rPr>
          <w:rFonts w:cstheme="minorHAnsi"/>
          <w:b/>
          <w:bCs/>
          <w:sz w:val="24"/>
          <w:szCs w:val="24"/>
        </w:rPr>
      </w:pPr>
    </w:p>
    <w:p w14:paraId="08959801" w14:textId="6DF5192E" w:rsidR="00040BB6" w:rsidRDefault="00040BB6" w:rsidP="008C52E9">
      <w:pPr>
        <w:pStyle w:val="ListParagraph"/>
        <w:autoSpaceDE w:val="0"/>
        <w:autoSpaceDN w:val="0"/>
        <w:adjustRightInd w:val="0"/>
        <w:spacing w:after="0" w:line="240" w:lineRule="auto"/>
        <w:rPr>
          <w:rFonts w:cstheme="minorHAnsi"/>
          <w:b/>
          <w:bCs/>
          <w:sz w:val="24"/>
          <w:szCs w:val="24"/>
        </w:rPr>
      </w:pPr>
    </w:p>
    <w:p w14:paraId="51DDD202" w14:textId="77777777" w:rsidR="00040BB6" w:rsidRPr="00040BB6" w:rsidRDefault="00040BB6" w:rsidP="00040BB6">
      <w:pPr>
        <w:pStyle w:val="ListParagraph"/>
        <w:numPr>
          <w:ilvl w:val="0"/>
          <w:numId w:val="1"/>
        </w:numPr>
        <w:autoSpaceDE w:val="0"/>
        <w:autoSpaceDN w:val="0"/>
        <w:adjustRightInd w:val="0"/>
        <w:spacing w:after="0" w:line="240" w:lineRule="auto"/>
        <w:rPr>
          <w:rFonts w:cs="CIDFont+F1"/>
          <w:b/>
          <w:bCs/>
          <w:sz w:val="24"/>
          <w:szCs w:val="24"/>
        </w:rPr>
      </w:pPr>
      <w:r w:rsidRPr="00040BB6">
        <w:rPr>
          <w:rFonts w:cstheme="minorHAnsi"/>
          <w:b/>
          <w:bCs/>
          <w:sz w:val="24"/>
          <w:szCs w:val="24"/>
          <w:u w:val="single"/>
        </w:rPr>
        <w:t>MDCG</w:t>
      </w:r>
      <w:r>
        <w:rPr>
          <w:rFonts w:cstheme="minorHAnsi"/>
          <w:b/>
          <w:bCs/>
          <w:sz w:val="24"/>
          <w:szCs w:val="24"/>
          <w:u w:val="single"/>
        </w:rPr>
        <w:t xml:space="preserve"> (</w:t>
      </w:r>
      <w:r w:rsidRPr="00040BB6">
        <w:rPr>
          <w:rFonts w:cs="CIDFont+F2"/>
          <w:b/>
          <w:bCs/>
          <w:sz w:val="24"/>
          <w:szCs w:val="24"/>
          <w:u w:val="single"/>
        </w:rPr>
        <w:t>Medical Device Coordination Group</w:t>
      </w:r>
      <w:r w:rsidRPr="00040BB6">
        <w:rPr>
          <w:rFonts w:cstheme="minorHAnsi"/>
          <w:b/>
          <w:bCs/>
          <w:sz w:val="24"/>
          <w:szCs w:val="24"/>
          <w:u w:val="single"/>
        </w:rPr>
        <w:t>) 2020 -7</w:t>
      </w:r>
    </w:p>
    <w:p w14:paraId="412BD1E8" w14:textId="6ABF8F00" w:rsidR="00040BB6" w:rsidRPr="00040BB6" w:rsidRDefault="00040BB6" w:rsidP="00040BB6">
      <w:pPr>
        <w:pStyle w:val="ListParagraph"/>
        <w:autoSpaceDE w:val="0"/>
        <w:autoSpaceDN w:val="0"/>
        <w:adjustRightInd w:val="0"/>
        <w:spacing w:after="0" w:line="240" w:lineRule="auto"/>
        <w:rPr>
          <w:rFonts w:cs="CIDFont+F1"/>
          <w:b/>
          <w:bCs/>
          <w:sz w:val="24"/>
          <w:szCs w:val="24"/>
        </w:rPr>
      </w:pPr>
      <w:r w:rsidRPr="00040BB6">
        <w:rPr>
          <w:rFonts w:cstheme="minorHAnsi"/>
          <w:b/>
          <w:bCs/>
          <w:sz w:val="24"/>
          <w:szCs w:val="24"/>
        </w:rPr>
        <w:t>(</w:t>
      </w:r>
      <w:r w:rsidRPr="00040BB6">
        <w:rPr>
          <w:rFonts w:cs="CIDFont+F1"/>
          <w:b/>
          <w:bCs/>
          <w:sz w:val="24"/>
          <w:szCs w:val="24"/>
        </w:rPr>
        <w:t>Post-market clinical follow-up (PMCF) Plan Template</w:t>
      </w:r>
      <w:r w:rsidRPr="00040BB6">
        <w:rPr>
          <w:rFonts w:cs="CIDFont+F1"/>
          <w:b/>
          <w:bCs/>
          <w:sz w:val="24"/>
          <w:szCs w:val="24"/>
        </w:rPr>
        <w:t xml:space="preserve"> - </w:t>
      </w:r>
      <w:r w:rsidRPr="00040BB6">
        <w:rPr>
          <w:rFonts w:cs="CIDFont+F1"/>
          <w:b/>
          <w:bCs/>
          <w:sz w:val="24"/>
          <w:szCs w:val="24"/>
        </w:rPr>
        <w:t>A guide for manufacturers and notified bodies</w:t>
      </w:r>
      <w:r w:rsidRPr="00040BB6">
        <w:rPr>
          <w:rFonts w:cs="CIDFont+F1"/>
          <w:b/>
          <w:bCs/>
          <w:sz w:val="24"/>
          <w:szCs w:val="24"/>
        </w:rPr>
        <w:t>)</w:t>
      </w:r>
    </w:p>
    <w:p w14:paraId="7E11819E" w14:textId="00A67853" w:rsidR="00040BB6" w:rsidRDefault="00040BB6" w:rsidP="00040BB6">
      <w:pPr>
        <w:pStyle w:val="ListParagraph"/>
        <w:autoSpaceDE w:val="0"/>
        <w:autoSpaceDN w:val="0"/>
        <w:adjustRightInd w:val="0"/>
        <w:spacing w:after="0" w:line="240" w:lineRule="auto"/>
        <w:rPr>
          <w:rFonts w:cstheme="minorHAnsi"/>
          <w:b/>
          <w:bCs/>
          <w:sz w:val="24"/>
          <w:szCs w:val="24"/>
        </w:rPr>
      </w:pPr>
    </w:p>
    <w:p w14:paraId="0A65E358" w14:textId="2D7EB440" w:rsidR="00040BB6" w:rsidRPr="00040BB6" w:rsidRDefault="00040BB6" w:rsidP="00040BB6">
      <w:pPr>
        <w:pStyle w:val="ListParagraph"/>
        <w:numPr>
          <w:ilvl w:val="0"/>
          <w:numId w:val="16"/>
        </w:numPr>
        <w:autoSpaceDE w:val="0"/>
        <w:autoSpaceDN w:val="0"/>
        <w:adjustRightInd w:val="0"/>
        <w:spacing w:after="0" w:line="240" w:lineRule="auto"/>
        <w:rPr>
          <w:rFonts w:ascii="CIDFont+F2" w:hAnsi="CIDFont+F2" w:cs="CIDFont+F2"/>
          <w:sz w:val="23"/>
          <w:szCs w:val="23"/>
        </w:rPr>
      </w:pPr>
      <w:r w:rsidRPr="00040BB6">
        <w:rPr>
          <w:rFonts w:ascii="CIDFont+F2" w:hAnsi="CIDFont+F2" w:cs="CIDFont+F2"/>
          <w:sz w:val="23"/>
          <w:szCs w:val="23"/>
        </w:rPr>
        <w:t>A PMCF plan shall specify the methods and procedures set up by the manufacturer, to proactively collect and evaluate clinical data from</w:t>
      </w:r>
      <w:r>
        <w:rPr>
          <w:rFonts w:ascii="CIDFont+F2" w:hAnsi="CIDFont+F2" w:cs="CIDFont+F2"/>
          <w:sz w:val="23"/>
          <w:szCs w:val="23"/>
        </w:rPr>
        <w:t xml:space="preserve"> </w:t>
      </w:r>
      <w:r w:rsidRPr="00040BB6">
        <w:rPr>
          <w:rFonts w:ascii="CIDFont+F2" w:hAnsi="CIDFont+F2" w:cs="CIDFont+F2"/>
          <w:sz w:val="23"/>
          <w:szCs w:val="23"/>
        </w:rPr>
        <w:t>the use in or on humans of a CE marked medical device, placed on the market or put into service within its intended purpose, as referred</w:t>
      </w:r>
      <w:r>
        <w:rPr>
          <w:rFonts w:ascii="CIDFont+F2" w:hAnsi="CIDFont+F2" w:cs="CIDFont+F2"/>
          <w:sz w:val="23"/>
          <w:szCs w:val="23"/>
        </w:rPr>
        <w:t xml:space="preserve"> </w:t>
      </w:r>
      <w:r w:rsidRPr="00040BB6">
        <w:rPr>
          <w:rFonts w:ascii="CIDFont+F2" w:hAnsi="CIDFont+F2" w:cs="CIDFont+F2"/>
          <w:sz w:val="23"/>
          <w:szCs w:val="23"/>
        </w:rPr>
        <w:t>to in the relevant conformity assessment procedure.</w:t>
      </w:r>
    </w:p>
    <w:p w14:paraId="01CF5940" w14:textId="77777777" w:rsidR="00040BB6" w:rsidRPr="00040BB6" w:rsidRDefault="00040BB6" w:rsidP="00040BB6">
      <w:pPr>
        <w:pStyle w:val="ListParagraph"/>
        <w:numPr>
          <w:ilvl w:val="0"/>
          <w:numId w:val="16"/>
        </w:numPr>
        <w:autoSpaceDE w:val="0"/>
        <w:autoSpaceDN w:val="0"/>
        <w:adjustRightInd w:val="0"/>
        <w:spacing w:after="0" w:line="240" w:lineRule="auto"/>
        <w:rPr>
          <w:rFonts w:ascii="CIDFont+F2" w:hAnsi="CIDFont+F2" w:cs="CIDFont+F2"/>
          <w:sz w:val="23"/>
          <w:szCs w:val="23"/>
        </w:rPr>
      </w:pPr>
      <w:r w:rsidRPr="00040BB6">
        <w:rPr>
          <w:rFonts w:ascii="CIDFont+F2" w:hAnsi="CIDFont+F2" w:cs="CIDFont+F2"/>
          <w:sz w:val="23"/>
          <w:szCs w:val="23"/>
        </w:rPr>
        <w:t>The aim of the PMCF plan is:</w:t>
      </w:r>
    </w:p>
    <w:p w14:paraId="0A9F9B29" w14:textId="07B959A3" w:rsidR="00040BB6" w:rsidRPr="00040BB6" w:rsidRDefault="00040BB6" w:rsidP="00040BB6">
      <w:pPr>
        <w:pStyle w:val="ListParagraph"/>
        <w:numPr>
          <w:ilvl w:val="0"/>
          <w:numId w:val="17"/>
        </w:numPr>
        <w:autoSpaceDE w:val="0"/>
        <w:autoSpaceDN w:val="0"/>
        <w:adjustRightInd w:val="0"/>
        <w:spacing w:after="0" w:line="240" w:lineRule="auto"/>
        <w:rPr>
          <w:rFonts w:ascii="CIDFont+F2" w:hAnsi="CIDFont+F2" w:cs="CIDFont+F2"/>
          <w:sz w:val="23"/>
          <w:szCs w:val="23"/>
        </w:rPr>
      </w:pPr>
      <w:r w:rsidRPr="00040BB6">
        <w:rPr>
          <w:rFonts w:ascii="CIDFont+F2" w:hAnsi="CIDFont+F2" w:cs="CIDFont+F2"/>
          <w:sz w:val="23"/>
          <w:szCs w:val="23"/>
        </w:rPr>
        <w:t>confirming the safety</w:t>
      </w:r>
      <w:r w:rsidR="00DC0AC9">
        <w:rPr>
          <w:rFonts w:ascii="CIDFont+F2" w:hAnsi="CIDFont+F2" w:cs="CIDFont+F2"/>
          <w:sz w:val="15"/>
          <w:szCs w:val="15"/>
        </w:rPr>
        <w:t xml:space="preserve"> </w:t>
      </w:r>
      <w:r w:rsidRPr="00040BB6">
        <w:rPr>
          <w:rFonts w:ascii="CIDFont+F2" w:hAnsi="CIDFont+F2" w:cs="CIDFont+F2"/>
          <w:sz w:val="23"/>
          <w:szCs w:val="23"/>
        </w:rPr>
        <w:t>and performance, including the clinical benefit if applicable, of the device throughout its expected lifetime</w:t>
      </w:r>
      <w:r>
        <w:rPr>
          <w:rFonts w:ascii="CIDFont+F2" w:hAnsi="CIDFont+F2" w:cs="CIDFont+F2"/>
          <w:sz w:val="23"/>
          <w:szCs w:val="23"/>
        </w:rPr>
        <w:t>.</w:t>
      </w:r>
    </w:p>
    <w:p w14:paraId="28101C23" w14:textId="6F599662" w:rsidR="00040BB6" w:rsidRPr="00040BB6" w:rsidRDefault="00040BB6" w:rsidP="00040BB6">
      <w:pPr>
        <w:pStyle w:val="ListParagraph"/>
        <w:numPr>
          <w:ilvl w:val="0"/>
          <w:numId w:val="17"/>
        </w:numPr>
        <w:autoSpaceDE w:val="0"/>
        <w:autoSpaceDN w:val="0"/>
        <w:adjustRightInd w:val="0"/>
        <w:spacing w:after="0" w:line="240" w:lineRule="auto"/>
        <w:rPr>
          <w:rFonts w:ascii="CIDFont+F2" w:hAnsi="CIDFont+F2" w:cs="CIDFont+F2"/>
          <w:sz w:val="23"/>
          <w:szCs w:val="23"/>
        </w:rPr>
      </w:pPr>
      <w:r w:rsidRPr="00040BB6">
        <w:rPr>
          <w:rFonts w:ascii="CIDFont+F2" w:hAnsi="CIDFont+F2" w:cs="CIDFont+F2"/>
          <w:sz w:val="23"/>
          <w:szCs w:val="23"/>
        </w:rPr>
        <w:t>identifying previously unknown side-effects and monitor the identified side-effects and contraindications</w:t>
      </w:r>
      <w:r>
        <w:rPr>
          <w:rFonts w:ascii="CIDFont+F2" w:hAnsi="CIDFont+F2" w:cs="CIDFont+F2"/>
          <w:sz w:val="23"/>
          <w:szCs w:val="23"/>
        </w:rPr>
        <w:t>.</w:t>
      </w:r>
    </w:p>
    <w:p w14:paraId="0D142394" w14:textId="7462CBC4" w:rsidR="00040BB6" w:rsidRPr="00040BB6" w:rsidRDefault="00040BB6" w:rsidP="00040BB6">
      <w:pPr>
        <w:pStyle w:val="ListParagraph"/>
        <w:numPr>
          <w:ilvl w:val="0"/>
          <w:numId w:val="17"/>
        </w:numPr>
        <w:autoSpaceDE w:val="0"/>
        <w:autoSpaceDN w:val="0"/>
        <w:adjustRightInd w:val="0"/>
        <w:spacing w:after="0" w:line="240" w:lineRule="auto"/>
        <w:rPr>
          <w:rFonts w:ascii="CIDFont+F2" w:hAnsi="CIDFont+F2" w:cs="CIDFont+F2"/>
          <w:sz w:val="23"/>
          <w:szCs w:val="23"/>
        </w:rPr>
      </w:pPr>
      <w:r w:rsidRPr="00040BB6">
        <w:rPr>
          <w:rFonts w:ascii="CIDFont+F2" w:hAnsi="CIDFont+F2" w:cs="CIDFont+F2"/>
          <w:sz w:val="23"/>
          <w:szCs w:val="23"/>
        </w:rPr>
        <w:t xml:space="preserve">identifying and </w:t>
      </w:r>
      <w:r w:rsidRPr="00040BB6">
        <w:rPr>
          <w:rFonts w:ascii="CIDFont+F2" w:hAnsi="CIDFont+F2" w:cs="CIDFont+F2"/>
          <w:sz w:val="23"/>
          <w:szCs w:val="23"/>
        </w:rPr>
        <w:t>analyzing</w:t>
      </w:r>
      <w:r w:rsidRPr="00040BB6">
        <w:rPr>
          <w:rFonts w:ascii="CIDFont+F2" w:hAnsi="CIDFont+F2" w:cs="CIDFont+F2"/>
          <w:sz w:val="23"/>
          <w:szCs w:val="23"/>
        </w:rPr>
        <w:t xml:space="preserve"> emergent risks </w:t>
      </w:r>
      <w:r w:rsidRPr="00040BB6">
        <w:rPr>
          <w:rFonts w:ascii="CIDFont+F2" w:hAnsi="CIDFont+F2" w:cs="CIDFont+F2"/>
          <w:sz w:val="23"/>
          <w:szCs w:val="23"/>
        </w:rPr>
        <w:t>based on</w:t>
      </w:r>
      <w:r w:rsidRPr="00040BB6">
        <w:rPr>
          <w:rFonts w:ascii="CIDFont+F2" w:hAnsi="CIDFont+F2" w:cs="CIDFont+F2"/>
          <w:sz w:val="23"/>
          <w:szCs w:val="23"/>
        </w:rPr>
        <w:t xml:space="preserve"> factual evidence</w:t>
      </w:r>
      <w:r>
        <w:rPr>
          <w:rFonts w:ascii="CIDFont+F2" w:hAnsi="CIDFont+F2" w:cs="CIDFont+F2"/>
          <w:sz w:val="23"/>
          <w:szCs w:val="23"/>
        </w:rPr>
        <w:t>.</w:t>
      </w:r>
    </w:p>
    <w:p w14:paraId="58A5AA2F" w14:textId="55AC67CC" w:rsidR="00040BB6" w:rsidRPr="00040BB6" w:rsidRDefault="00040BB6" w:rsidP="00040BB6">
      <w:pPr>
        <w:pStyle w:val="ListParagraph"/>
        <w:numPr>
          <w:ilvl w:val="0"/>
          <w:numId w:val="17"/>
        </w:numPr>
        <w:autoSpaceDE w:val="0"/>
        <w:autoSpaceDN w:val="0"/>
        <w:adjustRightInd w:val="0"/>
        <w:spacing w:after="0" w:line="240" w:lineRule="auto"/>
        <w:rPr>
          <w:rFonts w:ascii="CIDFont+F2" w:hAnsi="CIDFont+F2" w:cs="CIDFont+F2"/>
          <w:sz w:val="23"/>
          <w:szCs w:val="23"/>
        </w:rPr>
      </w:pPr>
      <w:r w:rsidRPr="00040BB6">
        <w:rPr>
          <w:rFonts w:ascii="CIDFont+F2" w:hAnsi="CIDFont+F2" w:cs="CIDFont+F2"/>
          <w:sz w:val="23"/>
          <w:szCs w:val="23"/>
        </w:rPr>
        <w:t>ensuring the continued acceptability of the benefit-risk ratio</w:t>
      </w:r>
      <w:r w:rsidR="00DC0AC9">
        <w:rPr>
          <w:rFonts w:ascii="CIDFont+F2" w:hAnsi="CIDFont+F2" w:cs="CIDFont+F2"/>
          <w:sz w:val="23"/>
          <w:szCs w:val="23"/>
        </w:rPr>
        <w:t>.</w:t>
      </w:r>
    </w:p>
    <w:p w14:paraId="2CF873E7" w14:textId="5216E3AF" w:rsidR="00040BB6" w:rsidRPr="00DC0AC9" w:rsidRDefault="00040BB6" w:rsidP="00040BB6">
      <w:pPr>
        <w:pStyle w:val="ListParagraph"/>
        <w:numPr>
          <w:ilvl w:val="0"/>
          <w:numId w:val="17"/>
        </w:numPr>
        <w:autoSpaceDE w:val="0"/>
        <w:autoSpaceDN w:val="0"/>
        <w:adjustRightInd w:val="0"/>
        <w:spacing w:after="0" w:line="240" w:lineRule="auto"/>
        <w:rPr>
          <w:rFonts w:cstheme="minorHAnsi"/>
          <w:b/>
          <w:bCs/>
          <w:sz w:val="24"/>
          <w:szCs w:val="24"/>
        </w:rPr>
      </w:pPr>
      <w:r w:rsidRPr="00040BB6">
        <w:rPr>
          <w:rFonts w:ascii="CIDFont+F2" w:hAnsi="CIDFont+F2" w:cs="CIDFont+F2"/>
          <w:sz w:val="23"/>
          <w:szCs w:val="23"/>
        </w:rPr>
        <w:t>identifying possible systematic misuse or off-label use of the device, with a view to verifying that the intended purpose is correct.</w:t>
      </w:r>
    </w:p>
    <w:p w14:paraId="5329A3F7" w14:textId="1B43D161" w:rsidR="00DC0AC9" w:rsidRPr="00DC0AC9" w:rsidRDefault="00DC0AC9" w:rsidP="00DC0AC9">
      <w:pPr>
        <w:pStyle w:val="ListParagraph"/>
        <w:numPr>
          <w:ilvl w:val="0"/>
          <w:numId w:val="18"/>
        </w:numPr>
        <w:autoSpaceDE w:val="0"/>
        <w:autoSpaceDN w:val="0"/>
        <w:adjustRightInd w:val="0"/>
        <w:spacing w:after="0" w:line="240" w:lineRule="auto"/>
        <w:rPr>
          <w:rFonts w:cstheme="minorHAnsi"/>
          <w:b/>
          <w:bCs/>
          <w:sz w:val="24"/>
          <w:szCs w:val="24"/>
        </w:rPr>
      </w:pPr>
      <w:r w:rsidRPr="00DC0AC9">
        <w:rPr>
          <w:rFonts w:cstheme="minorHAnsi"/>
          <w:sz w:val="24"/>
          <w:szCs w:val="24"/>
        </w:rPr>
        <w:t xml:space="preserve">The purpose of the present template is to </w:t>
      </w:r>
      <w:r w:rsidRPr="00DC0AC9">
        <w:rPr>
          <w:rFonts w:cstheme="minorHAnsi"/>
          <w:b/>
          <w:bCs/>
          <w:sz w:val="24"/>
          <w:szCs w:val="24"/>
        </w:rPr>
        <w:t>guide manufacturers in complying with the requirements of the MDR with respect to the</w:t>
      </w:r>
      <w:r w:rsidRPr="00DC0AC9">
        <w:rPr>
          <w:rFonts w:cstheme="minorHAnsi"/>
          <w:b/>
          <w:bCs/>
          <w:sz w:val="24"/>
          <w:szCs w:val="24"/>
        </w:rPr>
        <w:t xml:space="preserve"> </w:t>
      </w:r>
      <w:r w:rsidRPr="00DC0AC9">
        <w:rPr>
          <w:rFonts w:cstheme="minorHAnsi"/>
          <w:b/>
          <w:bCs/>
          <w:sz w:val="24"/>
          <w:szCs w:val="24"/>
        </w:rPr>
        <w:t>compilation of the PMCF plan.</w:t>
      </w:r>
    </w:p>
    <w:p w14:paraId="725B1A02" w14:textId="759166D9" w:rsidR="00DC0AC9" w:rsidRDefault="00DC0AC9" w:rsidP="00DC0AC9">
      <w:pPr>
        <w:pStyle w:val="ListParagraph"/>
        <w:numPr>
          <w:ilvl w:val="0"/>
          <w:numId w:val="18"/>
        </w:numPr>
        <w:autoSpaceDE w:val="0"/>
        <w:autoSpaceDN w:val="0"/>
        <w:adjustRightInd w:val="0"/>
        <w:spacing w:after="0" w:line="240" w:lineRule="auto"/>
        <w:rPr>
          <w:rFonts w:cstheme="minorHAnsi"/>
          <w:sz w:val="24"/>
          <w:szCs w:val="24"/>
        </w:rPr>
      </w:pPr>
      <w:r>
        <w:rPr>
          <w:rFonts w:cstheme="minorHAnsi"/>
          <w:sz w:val="24"/>
          <w:szCs w:val="24"/>
        </w:rPr>
        <w:t>Different activities</w:t>
      </w:r>
      <w:r w:rsidRPr="00DC0AC9">
        <w:rPr>
          <w:rFonts w:cstheme="minorHAnsi"/>
          <w:sz w:val="24"/>
          <w:szCs w:val="24"/>
        </w:rPr>
        <w:t xml:space="preserve"> included in the PMCF Plan:</w:t>
      </w:r>
    </w:p>
    <w:p w14:paraId="37905AFF" w14:textId="230E7EC4" w:rsidR="00DC0AC9" w:rsidRDefault="00DC0AC9" w:rsidP="00DC0AC9">
      <w:pPr>
        <w:pStyle w:val="ListParagraph"/>
        <w:numPr>
          <w:ilvl w:val="0"/>
          <w:numId w:val="19"/>
        </w:numPr>
        <w:autoSpaceDE w:val="0"/>
        <w:autoSpaceDN w:val="0"/>
        <w:adjustRightInd w:val="0"/>
        <w:spacing w:after="0" w:line="240" w:lineRule="auto"/>
        <w:rPr>
          <w:rFonts w:cstheme="minorHAnsi"/>
          <w:sz w:val="24"/>
          <w:szCs w:val="24"/>
        </w:rPr>
      </w:pPr>
      <w:r>
        <w:rPr>
          <w:rFonts w:cstheme="minorHAnsi"/>
          <w:sz w:val="24"/>
          <w:szCs w:val="24"/>
        </w:rPr>
        <w:t>Basis / Need</w:t>
      </w:r>
    </w:p>
    <w:p w14:paraId="383A018C" w14:textId="4DF47DF1" w:rsidR="00DC0AC9" w:rsidRDefault="00DC0AC9" w:rsidP="00DC0AC9">
      <w:pPr>
        <w:pStyle w:val="ListParagraph"/>
        <w:numPr>
          <w:ilvl w:val="0"/>
          <w:numId w:val="19"/>
        </w:numPr>
        <w:autoSpaceDE w:val="0"/>
        <w:autoSpaceDN w:val="0"/>
        <w:adjustRightInd w:val="0"/>
        <w:spacing w:after="0" w:line="240" w:lineRule="auto"/>
        <w:rPr>
          <w:rFonts w:cstheme="minorHAnsi"/>
          <w:sz w:val="24"/>
          <w:szCs w:val="24"/>
        </w:rPr>
      </w:pPr>
      <w:r>
        <w:rPr>
          <w:rFonts w:cstheme="minorHAnsi"/>
          <w:sz w:val="24"/>
          <w:szCs w:val="24"/>
        </w:rPr>
        <w:t xml:space="preserve">Registry </w:t>
      </w:r>
    </w:p>
    <w:p w14:paraId="20D08802" w14:textId="6E44516C" w:rsidR="00DC0AC9" w:rsidRDefault="00DC0AC9" w:rsidP="00DC0AC9">
      <w:pPr>
        <w:pStyle w:val="ListParagraph"/>
        <w:numPr>
          <w:ilvl w:val="0"/>
          <w:numId w:val="19"/>
        </w:numPr>
        <w:autoSpaceDE w:val="0"/>
        <w:autoSpaceDN w:val="0"/>
        <w:adjustRightInd w:val="0"/>
        <w:spacing w:after="0" w:line="240" w:lineRule="auto"/>
        <w:rPr>
          <w:rFonts w:cstheme="minorHAnsi"/>
          <w:sz w:val="24"/>
          <w:szCs w:val="24"/>
        </w:rPr>
      </w:pPr>
      <w:r>
        <w:rPr>
          <w:rFonts w:cstheme="minorHAnsi"/>
          <w:sz w:val="24"/>
          <w:szCs w:val="24"/>
        </w:rPr>
        <w:t>Description</w:t>
      </w:r>
    </w:p>
    <w:p w14:paraId="44B855BE" w14:textId="031391E4" w:rsidR="00DC0AC9" w:rsidRDefault="00DC0AC9" w:rsidP="00DC0AC9">
      <w:pPr>
        <w:pStyle w:val="ListParagraph"/>
        <w:numPr>
          <w:ilvl w:val="0"/>
          <w:numId w:val="19"/>
        </w:numPr>
        <w:autoSpaceDE w:val="0"/>
        <w:autoSpaceDN w:val="0"/>
        <w:adjustRightInd w:val="0"/>
        <w:spacing w:after="0" w:line="240" w:lineRule="auto"/>
        <w:rPr>
          <w:rFonts w:cstheme="minorHAnsi"/>
          <w:sz w:val="24"/>
          <w:szCs w:val="24"/>
        </w:rPr>
      </w:pPr>
      <w:r>
        <w:rPr>
          <w:rFonts w:cstheme="minorHAnsi"/>
          <w:sz w:val="24"/>
          <w:szCs w:val="24"/>
        </w:rPr>
        <w:t>Surveys</w:t>
      </w:r>
    </w:p>
    <w:p w14:paraId="6721D71B" w14:textId="26871638" w:rsidR="00DC0AC9" w:rsidRDefault="00DC0AC9" w:rsidP="00DC0AC9">
      <w:pPr>
        <w:pStyle w:val="ListParagraph"/>
        <w:numPr>
          <w:ilvl w:val="0"/>
          <w:numId w:val="19"/>
        </w:numPr>
        <w:autoSpaceDE w:val="0"/>
        <w:autoSpaceDN w:val="0"/>
        <w:adjustRightInd w:val="0"/>
        <w:spacing w:after="0" w:line="240" w:lineRule="auto"/>
        <w:rPr>
          <w:rFonts w:cstheme="minorHAnsi"/>
          <w:sz w:val="24"/>
          <w:szCs w:val="24"/>
        </w:rPr>
      </w:pPr>
      <w:r>
        <w:rPr>
          <w:rFonts w:cstheme="minorHAnsi"/>
          <w:sz w:val="24"/>
          <w:szCs w:val="24"/>
        </w:rPr>
        <w:t>PCMF Studies</w:t>
      </w:r>
    </w:p>
    <w:p w14:paraId="276C3AE9" w14:textId="09BAFDC1" w:rsidR="00DC0AC9" w:rsidRDefault="00DC0AC9" w:rsidP="00DC0AC9">
      <w:pPr>
        <w:pStyle w:val="ListParagraph"/>
        <w:numPr>
          <w:ilvl w:val="0"/>
          <w:numId w:val="19"/>
        </w:numPr>
        <w:autoSpaceDE w:val="0"/>
        <w:autoSpaceDN w:val="0"/>
        <w:adjustRightInd w:val="0"/>
        <w:spacing w:after="0" w:line="240" w:lineRule="auto"/>
        <w:rPr>
          <w:rFonts w:cstheme="minorHAnsi"/>
          <w:sz w:val="24"/>
          <w:szCs w:val="24"/>
        </w:rPr>
      </w:pPr>
      <w:r>
        <w:rPr>
          <w:rFonts w:cstheme="minorHAnsi"/>
          <w:sz w:val="24"/>
          <w:szCs w:val="24"/>
        </w:rPr>
        <w:t>Rationale</w:t>
      </w:r>
    </w:p>
    <w:p w14:paraId="65A58BF5" w14:textId="6FC813E2" w:rsidR="00DC0AC9" w:rsidRDefault="00DC0AC9" w:rsidP="00DC0AC9">
      <w:pPr>
        <w:pStyle w:val="ListParagraph"/>
        <w:numPr>
          <w:ilvl w:val="0"/>
          <w:numId w:val="19"/>
        </w:numPr>
        <w:autoSpaceDE w:val="0"/>
        <w:autoSpaceDN w:val="0"/>
        <w:adjustRightInd w:val="0"/>
        <w:spacing w:after="0" w:line="240" w:lineRule="auto"/>
        <w:rPr>
          <w:rFonts w:cstheme="minorHAnsi"/>
          <w:sz w:val="24"/>
          <w:szCs w:val="24"/>
        </w:rPr>
      </w:pPr>
      <w:r>
        <w:rPr>
          <w:rFonts w:cstheme="minorHAnsi"/>
          <w:sz w:val="24"/>
          <w:szCs w:val="24"/>
        </w:rPr>
        <w:t>Limitations</w:t>
      </w:r>
    </w:p>
    <w:p w14:paraId="10A0E36D" w14:textId="5EF57D83" w:rsidR="00040BB6" w:rsidRPr="009B246D" w:rsidRDefault="00DC0AC9" w:rsidP="009B246D">
      <w:pPr>
        <w:pStyle w:val="ListParagraph"/>
        <w:numPr>
          <w:ilvl w:val="0"/>
          <w:numId w:val="19"/>
        </w:numPr>
        <w:autoSpaceDE w:val="0"/>
        <w:autoSpaceDN w:val="0"/>
        <w:adjustRightInd w:val="0"/>
        <w:spacing w:after="0" w:line="240" w:lineRule="auto"/>
        <w:rPr>
          <w:rFonts w:cstheme="minorHAnsi"/>
          <w:sz w:val="24"/>
          <w:szCs w:val="24"/>
        </w:rPr>
      </w:pPr>
      <w:r>
        <w:rPr>
          <w:rFonts w:cstheme="minorHAnsi"/>
          <w:sz w:val="24"/>
          <w:szCs w:val="24"/>
        </w:rPr>
        <w:t>Timeline</w:t>
      </w:r>
    </w:p>
    <w:p w14:paraId="171815C7" w14:textId="120830F6" w:rsidR="00040BB6" w:rsidRPr="009B246D" w:rsidRDefault="00040BB6" w:rsidP="009B246D">
      <w:pPr>
        <w:autoSpaceDE w:val="0"/>
        <w:autoSpaceDN w:val="0"/>
        <w:adjustRightInd w:val="0"/>
        <w:spacing w:after="0" w:line="240" w:lineRule="auto"/>
        <w:rPr>
          <w:rFonts w:cstheme="minorHAnsi"/>
          <w:b/>
          <w:bCs/>
          <w:sz w:val="24"/>
          <w:szCs w:val="24"/>
        </w:rPr>
      </w:pPr>
    </w:p>
    <w:p w14:paraId="5F4B13A6" w14:textId="5E3DAFAE" w:rsidR="00040BB6" w:rsidRDefault="00040BB6" w:rsidP="00040BB6">
      <w:pPr>
        <w:pStyle w:val="ListParagraph"/>
        <w:autoSpaceDE w:val="0"/>
        <w:autoSpaceDN w:val="0"/>
        <w:adjustRightInd w:val="0"/>
        <w:spacing w:after="0" w:line="240" w:lineRule="auto"/>
        <w:rPr>
          <w:rFonts w:cstheme="minorHAnsi"/>
          <w:b/>
          <w:bCs/>
          <w:sz w:val="24"/>
          <w:szCs w:val="24"/>
        </w:rPr>
      </w:pPr>
    </w:p>
    <w:p w14:paraId="7F898105" w14:textId="5927A2B6" w:rsidR="00040BB6" w:rsidRDefault="00040BB6" w:rsidP="00040BB6">
      <w:pPr>
        <w:pStyle w:val="ListParagraph"/>
        <w:autoSpaceDE w:val="0"/>
        <w:autoSpaceDN w:val="0"/>
        <w:adjustRightInd w:val="0"/>
        <w:spacing w:after="0" w:line="240" w:lineRule="auto"/>
        <w:rPr>
          <w:rFonts w:cstheme="minorHAnsi"/>
          <w:b/>
          <w:bCs/>
          <w:sz w:val="24"/>
          <w:szCs w:val="24"/>
        </w:rPr>
      </w:pPr>
    </w:p>
    <w:p w14:paraId="601350D4" w14:textId="77777777" w:rsidR="00AC2808" w:rsidRDefault="00AC2808" w:rsidP="00AC2808">
      <w:pPr>
        <w:autoSpaceDE w:val="0"/>
        <w:autoSpaceDN w:val="0"/>
        <w:adjustRightInd w:val="0"/>
        <w:spacing w:after="0" w:line="240" w:lineRule="auto"/>
        <w:rPr>
          <w:rFonts w:cstheme="minorHAnsi"/>
          <w:b/>
          <w:bCs/>
          <w:sz w:val="24"/>
          <w:szCs w:val="24"/>
          <w:u w:val="single"/>
        </w:rPr>
      </w:pPr>
    </w:p>
    <w:p w14:paraId="48DDF8AF" w14:textId="42E34788" w:rsidR="00040BB6" w:rsidRDefault="00040BB6" w:rsidP="00AC2808">
      <w:pPr>
        <w:pStyle w:val="ListParagraph"/>
        <w:numPr>
          <w:ilvl w:val="0"/>
          <w:numId w:val="1"/>
        </w:numPr>
        <w:autoSpaceDE w:val="0"/>
        <w:autoSpaceDN w:val="0"/>
        <w:adjustRightInd w:val="0"/>
        <w:spacing w:after="0" w:line="240" w:lineRule="auto"/>
        <w:rPr>
          <w:rFonts w:cstheme="minorHAnsi"/>
          <w:b/>
          <w:bCs/>
          <w:sz w:val="24"/>
          <w:szCs w:val="24"/>
          <w:u w:val="single"/>
        </w:rPr>
      </w:pPr>
      <w:r w:rsidRPr="00AC2808">
        <w:rPr>
          <w:rFonts w:cstheme="minorHAnsi"/>
          <w:b/>
          <w:bCs/>
          <w:sz w:val="24"/>
          <w:szCs w:val="24"/>
          <w:u w:val="single"/>
        </w:rPr>
        <w:t>MDCG</w:t>
      </w:r>
      <w:r w:rsidR="00AC2808">
        <w:rPr>
          <w:rFonts w:cstheme="minorHAnsi"/>
          <w:b/>
          <w:bCs/>
          <w:sz w:val="24"/>
          <w:szCs w:val="24"/>
          <w:u w:val="single"/>
        </w:rPr>
        <w:t xml:space="preserve"> (</w:t>
      </w:r>
      <w:r w:rsidR="00AC2808" w:rsidRPr="00040BB6">
        <w:rPr>
          <w:rFonts w:cs="CIDFont+F2"/>
          <w:b/>
          <w:bCs/>
          <w:sz w:val="24"/>
          <w:szCs w:val="24"/>
          <w:u w:val="single"/>
        </w:rPr>
        <w:t>Medical Device Coordination Group</w:t>
      </w:r>
      <w:r w:rsidR="00AC2808" w:rsidRPr="00040BB6">
        <w:rPr>
          <w:rFonts w:cstheme="minorHAnsi"/>
          <w:b/>
          <w:bCs/>
          <w:sz w:val="24"/>
          <w:szCs w:val="24"/>
          <w:u w:val="single"/>
        </w:rPr>
        <w:t xml:space="preserve">) </w:t>
      </w:r>
      <w:r w:rsidRPr="00AC2808">
        <w:rPr>
          <w:rFonts w:cstheme="minorHAnsi"/>
          <w:b/>
          <w:bCs/>
          <w:sz w:val="24"/>
          <w:szCs w:val="24"/>
          <w:u w:val="single"/>
        </w:rPr>
        <w:t>2020 -8</w:t>
      </w:r>
    </w:p>
    <w:p w14:paraId="371385DB" w14:textId="1AA25D4F" w:rsidR="003B6A10" w:rsidRPr="003B6A10" w:rsidRDefault="003B6A10" w:rsidP="003B6A10">
      <w:pPr>
        <w:pStyle w:val="ListParagraph"/>
        <w:autoSpaceDE w:val="0"/>
        <w:autoSpaceDN w:val="0"/>
        <w:adjustRightInd w:val="0"/>
        <w:spacing w:after="0" w:line="240" w:lineRule="auto"/>
        <w:rPr>
          <w:rFonts w:cs="CIDFont+F1"/>
          <w:b/>
          <w:bCs/>
          <w:sz w:val="24"/>
          <w:szCs w:val="24"/>
        </w:rPr>
      </w:pPr>
      <w:r w:rsidRPr="003B6A10">
        <w:rPr>
          <w:rFonts w:cs="CIDFont+F1"/>
          <w:b/>
          <w:bCs/>
          <w:sz w:val="24"/>
          <w:szCs w:val="24"/>
        </w:rPr>
        <w:t>(</w:t>
      </w:r>
      <w:r w:rsidRPr="003B6A10">
        <w:rPr>
          <w:rFonts w:cs="CIDFont+F1"/>
          <w:b/>
          <w:bCs/>
          <w:sz w:val="24"/>
          <w:szCs w:val="24"/>
        </w:rPr>
        <w:t>Post-market clinical follow-up (PMCF) Evaluation Report Template</w:t>
      </w:r>
    </w:p>
    <w:p w14:paraId="243C0174" w14:textId="3FC62900" w:rsidR="003B6A10" w:rsidRDefault="003B6A10" w:rsidP="003B6A10">
      <w:pPr>
        <w:pStyle w:val="ListParagraph"/>
        <w:autoSpaceDE w:val="0"/>
        <w:autoSpaceDN w:val="0"/>
        <w:adjustRightInd w:val="0"/>
        <w:spacing w:after="0" w:line="240" w:lineRule="auto"/>
        <w:rPr>
          <w:rFonts w:cs="CIDFont+F1"/>
          <w:b/>
          <w:bCs/>
          <w:sz w:val="24"/>
          <w:szCs w:val="24"/>
        </w:rPr>
      </w:pPr>
      <w:r w:rsidRPr="003B6A10">
        <w:rPr>
          <w:rFonts w:cs="CIDFont+F1"/>
          <w:b/>
          <w:bCs/>
          <w:sz w:val="24"/>
          <w:szCs w:val="24"/>
        </w:rPr>
        <w:t>A guide for manufacturers and notified bodies</w:t>
      </w:r>
      <w:r w:rsidRPr="003B6A10">
        <w:rPr>
          <w:rFonts w:cs="CIDFont+F1"/>
          <w:b/>
          <w:bCs/>
          <w:sz w:val="24"/>
          <w:szCs w:val="24"/>
        </w:rPr>
        <w:t>)</w:t>
      </w:r>
    </w:p>
    <w:p w14:paraId="301FB9F8" w14:textId="77777777" w:rsidR="003B6A10" w:rsidRPr="003B6A10" w:rsidRDefault="003B6A10" w:rsidP="003B6A10">
      <w:pPr>
        <w:autoSpaceDE w:val="0"/>
        <w:autoSpaceDN w:val="0"/>
        <w:adjustRightInd w:val="0"/>
        <w:spacing w:after="0" w:line="240" w:lineRule="auto"/>
        <w:rPr>
          <w:rFonts w:cs="CIDFont+F1"/>
          <w:b/>
          <w:bCs/>
          <w:sz w:val="24"/>
          <w:szCs w:val="24"/>
        </w:rPr>
      </w:pPr>
    </w:p>
    <w:p w14:paraId="19502A2B" w14:textId="3FD6EBA5" w:rsidR="003B6A10" w:rsidRDefault="003B6A10" w:rsidP="003B6A10">
      <w:pPr>
        <w:pStyle w:val="ListParagraph"/>
        <w:numPr>
          <w:ilvl w:val="0"/>
          <w:numId w:val="22"/>
        </w:numPr>
        <w:autoSpaceDE w:val="0"/>
        <w:autoSpaceDN w:val="0"/>
        <w:adjustRightInd w:val="0"/>
        <w:spacing w:after="0" w:line="240" w:lineRule="auto"/>
        <w:rPr>
          <w:rFonts w:ascii="CIDFont+F2" w:hAnsi="CIDFont+F2" w:cs="CIDFont+F2"/>
          <w:sz w:val="23"/>
          <w:szCs w:val="23"/>
        </w:rPr>
      </w:pPr>
      <w:r>
        <w:rPr>
          <w:rFonts w:ascii="CIDFont+F2" w:hAnsi="CIDFont+F2" w:cs="CIDFont+F2"/>
          <w:sz w:val="23"/>
          <w:szCs w:val="23"/>
        </w:rPr>
        <w:t xml:space="preserve">It is a </w:t>
      </w:r>
      <w:r w:rsidRPr="003B6A10">
        <w:rPr>
          <w:rFonts w:ascii="CIDFont+F2" w:hAnsi="CIDFont+F2" w:cs="CIDFont+F2"/>
          <w:sz w:val="23"/>
          <w:szCs w:val="23"/>
        </w:rPr>
        <w:t>continuous process that</w:t>
      </w:r>
      <w:r w:rsidRPr="003B6A10">
        <w:rPr>
          <w:rFonts w:ascii="CIDFont+F2" w:hAnsi="CIDFont+F2" w:cs="CIDFont+F2"/>
          <w:sz w:val="23"/>
          <w:szCs w:val="23"/>
        </w:rPr>
        <w:t xml:space="preserve"> </w:t>
      </w:r>
      <w:r w:rsidRPr="003B6A10">
        <w:rPr>
          <w:rFonts w:ascii="CIDFont+F2" w:hAnsi="CIDFont+F2" w:cs="CIDFont+F2"/>
          <w:sz w:val="23"/>
          <w:szCs w:val="23"/>
        </w:rPr>
        <w:t>updates the clinical evaluation and that shall be addressed in the manufacturer’s post-market surveillance plan.</w:t>
      </w:r>
    </w:p>
    <w:p w14:paraId="44EFA24C" w14:textId="77777777" w:rsidR="003B6A10" w:rsidRDefault="003B6A10" w:rsidP="003B6A10">
      <w:pPr>
        <w:pStyle w:val="ListParagraph"/>
        <w:numPr>
          <w:ilvl w:val="0"/>
          <w:numId w:val="22"/>
        </w:numPr>
        <w:autoSpaceDE w:val="0"/>
        <w:autoSpaceDN w:val="0"/>
        <w:adjustRightInd w:val="0"/>
        <w:spacing w:after="0" w:line="240" w:lineRule="auto"/>
        <w:rPr>
          <w:rFonts w:ascii="CIDFont+F2" w:hAnsi="CIDFont+F2" w:cs="CIDFont+F2"/>
          <w:sz w:val="23"/>
          <w:szCs w:val="23"/>
        </w:rPr>
      </w:pPr>
      <w:r w:rsidRPr="003B6A10">
        <w:rPr>
          <w:rFonts w:ascii="CIDFont+F2" w:hAnsi="CIDFont+F2" w:cs="CIDFont+F2"/>
          <w:sz w:val="23"/>
          <w:szCs w:val="23"/>
        </w:rPr>
        <w:t>The purpose of the present templates is to guide manufacturers in complying with the requirements of the MDR with respect to the</w:t>
      </w:r>
      <w:r>
        <w:rPr>
          <w:rFonts w:ascii="CIDFont+F2" w:hAnsi="CIDFont+F2" w:cs="CIDFont+F2"/>
          <w:sz w:val="23"/>
          <w:szCs w:val="23"/>
        </w:rPr>
        <w:t xml:space="preserve"> </w:t>
      </w:r>
      <w:r w:rsidRPr="003B6A10">
        <w:rPr>
          <w:rFonts w:ascii="CIDFont+F2" w:hAnsi="CIDFont+F2" w:cs="CIDFont+F2"/>
          <w:sz w:val="23"/>
          <w:szCs w:val="23"/>
        </w:rPr>
        <w:t>compilation of the PMCF evaluation report.</w:t>
      </w:r>
    </w:p>
    <w:p w14:paraId="331AECCA" w14:textId="64E1CA82" w:rsidR="003B6A10" w:rsidRDefault="003B6A10" w:rsidP="003B6A10">
      <w:pPr>
        <w:pStyle w:val="ListParagraph"/>
        <w:numPr>
          <w:ilvl w:val="0"/>
          <w:numId w:val="22"/>
        </w:numPr>
        <w:autoSpaceDE w:val="0"/>
        <w:autoSpaceDN w:val="0"/>
        <w:adjustRightInd w:val="0"/>
        <w:spacing w:after="0" w:line="240" w:lineRule="auto"/>
        <w:rPr>
          <w:rFonts w:ascii="CIDFont+F2" w:hAnsi="CIDFont+F2" w:cs="CIDFont+F2"/>
          <w:sz w:val="23"/>
          <w:szCs w:val="23"/>
        </w:rPr>
      </w:pPr>
      <w:r w:rsidRPr="003B6A10">
        <w:rPr>
          <w:rFonts w:ascii="CIDFont+F2" w:hAnsi="CIDFont+F2" w:cs="CIDFont+F2"/>
          <w:sz w:val="23"/>
          <w:szCs w:val="23"/>
        </w:rPr>
        <w:t xml:space="preserve">This would assist manufacturers in a </w:t>
      </w:r>
      <w:r w:rsidRPr="003B6A10">
        <w:rPr>
          <w:rFonts w:ascii="CIDFont+F2" w:hAnsi="CIDFont+F2" w:cs="CIDFont+F2"/>
          <w:sz w:val="23"/>
          <w:szCs w:val="23"/>
        </w:rPr>
        <w:t>harmonized</w:t>
      </w:r>
      <w:r w:rsidRPr="003B6A10">
        <w:rPr>
          <w:rFonts w:ascii="CIDFont+F2" w:hAnsi="CIDFont+F2" w:cs="CIDFont+F2"/>
          <w:sz w:val="23"/>
          <w:szCs w:val="23"/>
        </w:rPr>
        <w:t xml:space="preserve"> and complete presentation of post market</w:t>
      </w:r>
      <w:r>
        <w:rPr>
          <w:rFonts w:ascii="CIDFont+F2" w:hAnsi="CIDFont+F2" w:cs="CIDFont+F2"/>
          <w:sz w:val="23"/>
          <w:szCs w:val="23"/>
        </w:rPr>
        <w:t xml:space="preserve"> </w:t>
      </w:r>
      <w:r w:rsidRPr="003B6A10">
        <w:rPr>
          <w:rFonts w:ascii="CIDFont+F2" w:hAnsi="CIDFont+F2" w:cs="CIDFont+F2"/>
          <w:sz w:val="23"/>
          <w:szCs w:val="23"/>
        </w:rPr>
        <w:t>clinical data and facilitate the activity of notified bodies and competent authorities in finding the information in an organized format</w:t>
      </w:r>
      <w:r>
        <w:rPr>
          <w:rFonts w:ascii="CIDFont+F2" w:hAnsi="CIDFont+F2" w:cs="CIDFont+F2"/>
          <w:sz w:val="23"/>
          <w:szCs w:val="23"/>
        </w:rPr>
        <w:t>.</w:t>
      </w:r>
    </w:p>
    <w:p w14:paraId="4522D8B5" w14:textId="0916C35D" w:rsidR="00691943" w:rsidRDefault="00EC0114" w:rsidP="003B6A10">
      <w:pPr>
        <w:pStyle w:val="ListParagraph"/>
        <w:numPr>
          <w:ilvl w:val="0"/>
          <w:numId w:val="22"/>
        </w:numPr>
        <w:autoSpaceDE w:val="0"/>
        <w:autoSpaceDN w:val="0"/>
        <w:adjustRightInd w:val="0"/>
        <w:spacing w:after="0" w:line="240" w:lineRule="auto"/>
        <w:rPr>
          <w:rFonts w:ascii="CIDFont+F2" w:hAnsi="CIDFont+F2" w:cs="CIDFont+F2"/>
          <w:sz w:val="23"/>
          <w:szCs w:val="23"/>
        </w:rPr>
      </w:pPr>
      <w:r>
        <w:rPr>
          <w:rFonts w:ascii="CIDFont+F2" w:hAnsi="CIDFont+F2" w:cs="CIDFont+F2"/>
          <w:sz w:val="23"/>
          <w:szCs w:val="23"/>
        </w:rPr>
        <w:lastRenderedPageBreak/>
        <w:t>Different activities included:</w:t>
      </w:r>
    </w:p>
    <w:p w14:paraId="4951697A" w14:textId="399A590D" w:rsidR="00EC0114" w:rsidRDefault="00BA37DE" w:rsidP="00EC0114">
      <w:pPr>
        <w:pStyle w:val="ListParagraph"/>
        <w:numPr>
          <w:ilvl w:val="0"/>
          <w:numId w:val="23"/>
        </w:numPr>
        <w:autoSpaceDE w:val="0"/>
        <w:autoSpaceDN w:val="0"/>
        <w:adjustRightInd w:val="0"/>
        <w:spacing w:after="0" w:line="240" w:lineRule="auto"/>
        <w:rPr>
          <w:rFonts w:ascii="CIDFont+F2" w:hAnsi="CIDFont+F2" w:cs="CIDFont+F2"/>
          <w:sz w:val="23"/>
          <w:szCs w:val="23"/>
        </w:rPr>
      </w:pPr>
      <w:r>
        <w:rPr>
          <w:rFonts w:ascii="CIDFont+F2" w:hAnsi="CIDFont+F2" w:cs="CIDFont+F2"/>
          <w:sz w:val="23"/>
          <w:szCs w:val="23"/>
        </w:rPr>
        <w:t xml:space="preserve">Clinical </w:t>
      </w:r>
      <w:r w:rsidR="00EC0114">
        <w:rPr>
          <w:rFonts w:ascii="CIDFont+F2" w:hAnsi="CIDFont+F2" w:cs="CIDFont+F2"/>
          <w:sz w:val="23"/>
          <w:szCs w:val="23"/>
        </w:rPr>
        <w:t>Evaluation Report</w:t>
      </w:r>
    </w:p>
    <w:p w14:paraId="6A5A61F5" w14:textId="36AEEE9A" w:rsidR="00EC0114" w:rsidRDefault="00EC0114" w:rsidP="00EC0114">
      <w:pPr>
        <w:pStyle w:val="ListParagraph"/>
        <w:numPr>
          <w:ilvl w:val="0"/>
          <w:numId w:val="23"/>
        </w:numPr>
        <w:autoSpaceDE w:val="0"/>
        <w:autoSpaceDN w:val="0"/>
        <w:adjustRightInd w:val="0"/>
        <w:spacing w:after="0" w:line="240" w:lineRule="auto"/>
        <w:rPr>
          <w:rFonts w:ascii="CIDFont+F2" w:hAnsi="CIDFont+F2" w:cs="CIDFont+F2"/>
          <w:sz w:val="23"/>
          <w:szCs w:val="23"/>
        </w:rPr>
      </w:pPr>
      <w:r>
        <w:rPr>
          <w:rFonts w:ascii="CIDFont+F2" w:hAnsi="CIDFont+F2" w:cs="CIDFont+F2"/>
          <w:sz w:val="23"/>
          <w:szCs w:val="23"/>
        </w:rPr>
        <w:t>Risk Management File</w:t>
      </w:r>
    </w:p>
    <w:p w14:paraId="700459F7" w14:textId="18974AE6" w:rsidR="00EC0114" w:rsidRDefault="00EC0114" w:rsidP="00EC0114">
      <w:pPr>
        <w:pStyle w:val="ListParagraph"/>
        <w:numPr>
          <w:ilvl w:val="0"/>
          <w:numId w:val="23"/>
        </w:numPr>
        <w:autoSpaceDE w:val="0"/>
        <w:autoSpaceDN w:val="0"/>
        <w:adjustRightInd w:val="0"/>
        <w:spacing w:after="0" w:line="240" w:lineRule="auto"/>
        <w:rPr>
          <w:rFonts w:ascii="CIDFont+F2" w:hAnsi="CIDFont+F2" w:cs="CIDFont+F2"/>
          <w:sz w:val="23"/>
          <w:szCs w:val="23"/>
        </w:rPr>
      </w:pPr>
      <w:r>
        <w:rPr>
          <w:rFonts w:ascii="CIDFont+F2" w:hAnsi="CIDFont+F2" w:cs="CIDFont+F2"/>
          <w:sz w:val="23"/>
          <w:szCs w:val="23"/>
        </w:rPr>
        <w:t>SSCP</w:t>
      </w:r>
    </w:p>
    <w:p w14:paraId="7F210D54" w14:textId="77777777" w:rsidR="00EC0114" w:rsidRPr="003B6A10" w:rsidRDefault="00EC0114" w:rsidP="00BA37DE">
      <w:pPr>
        <w:pStyle w:val="ListParagraph"/>
        <w:autoSpaceDE w:val="0"/>
        <w:autoSpaceDN w:val="0"/>
        <w:adjustRightInd w:val="0"/>
        <w:spacing w:after="0" w:line="240" w:lineRule="auto"/>
        <w:ind w:left="1440"/>
        <w:rPr>
          <w:rFonts w:ascii="CIDFont+F2" w:hAnsi="CIDFont+F2" w:cs="CIDFont+F2"/>
          <w:sz w:val="23"/>
          <w:szCs w:val="23"/>
        </w:rPr>
      </w:pPr>
    </w:p>
    <w:sectPr w:rsidR="00EC0114" w:rsidRPr="003B6A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307739A" w14:textId="77777777" w:rsidR="00650961" w:rsidRDefault="00650961" w:rsidP="00650961">
      <w:pPr>
        <w:spacing w:after="0" w:line="240" w:lineRule="auto"/>
      </w:pPr>
      <w:r>
        <w:separator/>
      </w:r>
    </w:p>
  </w:endnote>
  <w:endnote w:type="continuationSeparator" w:id="0">
    <w:p w14:paraId="292B5E53" w14:textId="77777777" w:rsidR="00650961" w:rsidRDefault="00650961" w:rsidP="006509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 w:name="CIDFont+F1">
    <w:altName w:val="Calibri"/>
    <w:panose1 w:val="00000000000000000000"/>
    <w:charset w:val="00"/>
    <w:family w:val="auto"/>
    <w:notTrueType/>
    <w:pitch w:val="default"/>
    <w:sig w:usb0="00000003" w:usb1="00000000" w:usb2="00000000" w:usb3="00000000" w:csb0="00000001" w:csb1="00000000"/>
  </w:font>
  <w:font w:name="CIDFont+F2">
    <w:altName w:val="Calibri"/>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39E1221" w14:textId="77777777" w:rsidR="00650961" w:rsidRDefault="00650961" w:rsidP="00650961">
      <w:pPr>
        <w:spacing w:after="0" w:line="240" w:lineRule="auto"/>
      </w:pPr>
      <w:r>
        <w:separator/>
      </w:r>
    </w:p>
  </w:footnote>
  <w:footnote w:type="continuationSeparator" w:id="0">
    <w:p w14:paraId="2E290E29" w14:textId="77777777" w:rsidR="00650961" w:rsidRDefault="00650961" w:rsidP="006509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5B673F"/>
    <w:multiLevelType w:val="multilevel"/>
    <w:tmpl w:val="75CEE352"/>
    <w:lvl w:ilvl="0">
      <w:start w:val="1"/>
      <w:numFmt w:val="bullet"/>
      <w:lvlText w:val=""/>
      <w:lvlJc w:val="left"/>
      <w:pPr>
        <w:tabs>
          <w:tab w:val="num" w:pos="1080"/>
        </w:tabs>
        <w:ind w:left="1080" w:hanging="360"/>
      </w:pPr>
      <w:rPr>
        <w:rFonts w:ascii="Wingdings" w:hAnsi="Wingdings"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0865433A"/>
    <w:multiLevelType w:val="hybridMultilevel"/>
    <w:tmpl w:val="2788D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0D7CFB"/>
    <w:multiLevelType w:val="hybridMultilevel"/>
    <w:tmpl w:val="F9388000"/>
    <w:lvl w:ilvl="0" w:tplc="D4EABE3A">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837F0D"/>
    <w:multiLevelType w:val="hybridMultilevel"/>
    <w:tmpl w:val="C0200008"/>
    <w:lvl w:ilvl="0" w:tplc="EA2643F4">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745D7B"/>
    <w:multiLevelType w:val="hybridMultilevel"/>
    <w:tmpl w:val="0CFEC02E"/>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E5F2F76"/>
    <w:multiLevelType w:val="hybridMultilevel"/>
    <w:tmpl w:val="01324698"/>
    <w:lvl w:ilvl="0" w:tplc="D4EABE3A">
      <w:start w:val="1"/>
      <w:numFmt w:val="bullet"/>
      <w:lvlText w:val="-"/>
      <w:lvlJc w:val="left"/>
      <w:pPr>
        <w:ind w:left="1440" w:hanging="360"/>
      </w:pPr>
      <w:rPr>
        <w:rFonts w:ascii="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6D96514"/>
    <w:multiLevelType w:val="multilevel"/>
    <w:tmpl w:val="FB720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2242AE"/>
    <w:multiLevelType w:val="hybridMultilevel"/>
    <w:tmpl w:val="85D24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0C5EF9"/>
    <w:multiLevelType w:val="hybridMultilevel"/>
    <w:tmpl w:val="97ECE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BD7350"/>
    <w:multiLevelType w:val="hybridMultilevel"/>
    <w:tmpl w:val="37287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C97D7E"/>
    <w:multiLevelType w:val="hybridMultilevel"/>
    <w:tmpl w:val="83804D1E"/>
    <w:lvl w:ilvl="0" w:tplc="EA2643F4">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CCE2E93"/>
    <w:multiLevelType w:val="hybridMultilevel"/>
    <w:tmpl w:val="022A6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FF280B"/>
    <w:multiLevelType w:val="hybridMultilevel"/>
    <w:tmpl w:val="F4A88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DD4BA6"/>
    <w:multiLevelType w:val="hybridMultilevel"/>
    <w:tmpl w:val="B54CB78E"/>
    <w:lvl w:ilvl="0" w:tplc="D4EABE3A">
      <w:start w:val="1"/>
      <w:numFmt w:val="bullet"/>
      <w:lvlText w:val="-"/>
      <w:lvlJc w:val="left"/>
      <w:pPr>
        <w:ind w:left="1440" w:hanging="360"/>
      </w:pPr>
      <w:rPr>
        <w:rFonts w:ascii="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EB66702"/>
    <w:multiLevelType w:val="hybridMultilevel"/>
    <w:tmpl w:val="EE66651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4C957FD"/>
    <w:multiLevelType w:val="hybridMultilevel"/>
    <w:tmpl w:val="8982C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0D2DA9"/>
    <w:multiLevelType w:val="hybridMultilevel"/>
    <w:tmpl w:val="D2886B3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D3C1F61"/>
    <w:multiLevelType w:val="hybridMultilevel"/>
    <w:tmpl w:val="FA229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10419A"/>
    <w:multiLevelType w:val="multilevel"/>
    <w:tmpl w:val="D7A0D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3A3BA0"/>
    <w:multiLevelType w:val="hybridMultilevel"/>
    <w:tmpl w:val="3D80AD2E"/>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739F726A"/>
    <w:multiLevelType w:val="hybridMultilevel"/>
    <w:tmpl w:val="5FEAE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4152D90"/>
    <w:multiLevelType w:val="hybridMultilevel"/>
    <w:tmpl w:val="339A1DB4"/>
    <w:lvl w:ilvl="0" w:tplc="D4EABE3A">
      <w:start w:val="1"/>
      <w:numFmt w:val="bullet"/>
      <w:lvlText w:val="-"/>
      <w:lvlJc w:val="left"/>
      <w:pPr>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BFD5D40"/>
    <w:multiLevelType w:val="multilevel"/>
    <w:tmpl w:val="5F0A981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1"/>
  </w:num>
  <w:num w:numId="3">
    <w:abstractNumId w:val="17"/>
  </w:num>
  <w:num w:numId="4">
    <w:abstractNumId w:val="18"/>
  </w:num>
  <w:num w:numId="5">
    <w:abstractNumId w:val="0"/>
  </w:num>
  <w:num w:numId="6">
    <w:abstractNumId w:val="6"/>
  </w:num>
  <w:num w:numId="7">
    <w:abstractNumId w:val="22"/>
  </w:num>
  <w:num w:numId="8">
    <w:abstractNumId w:val="4"/>
  </w:num>
  <w:num w:numId="9">
    <w:abstractNumId w:val="15"/>
  </w:num>
  <w:num w:numId="10">
    <w:abstractNumId w:val="19"/>
  </w:num>
  <w:num w:numId="11">
    <w:abstractNumId w:val="14"/>
  </w:num>
  <w:num w:numId="12">
    <w:abstractNumId w:val="16"/>
  </w:num>
  <w:num w:numId="13">
    <w:abstractNumId w:val="20"/>
  </w:num>
  <w:num w:numId="14">
    <w:abstractNumId w:val="10"/>
  </w:num>
  <w:num w:numId="15">
    <w:abstractNumId w:val="9"/>
  </w:num>
  <w:num w:numId="16">
    <w:abstractNumId w:val="7"/>
  </w:num>
  <w:num w:numId="17">
    <w:abstractNumId w:val="21"/>
  </w:num>
  <w:num w:numId="18">
    <w:abstractNumId w:val="1"/>
  </w:num>
  <w:num w:numId="19">
    <w:abstractNumId w:val="13"/>
  </w:num>
  <w:num w:numId="20">
    <w:abstractNumId w:val="2"/>
  </w:num>
  <w:num w:numId="21">
    <w:abstractNumId w:val="8"/>
  </w:num>
  <w:num w:numId="22">
    <w:abstractNumId w:val="12"/>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961"/>
    <w:rsid w:val="00040BB6"/>
    <w:rsid w:val="000D366F"/>
    <w:rsid w:val="00135253"/>
    <w:rsid w:val="001D76C6"/>
    <w:rsid w:val="001E7323"/>
    <w:rsid w:val="00263986"/>
    <w:rsid w:val="002E1D9D"/>
    <w:rsid w:val="003B5D06"/>
    <w:rsid w:val="003B6A10"/>
    <w:rsid w:val="00460700"/>
    <w:rsid w:val="00525FE5"/>
    <w:rsid w:val="005E769B"/>
    <w:rsid w:val="00650961"/>
    <w:rsid w:val="00672018"/>
    <w:rsid w:val="00691943"/>
    <w:rsid w:val="00766CD9"/>
    <w:rsid w:val="008359B6"/>
    <w:rsid w:val="008756E5"/>
    <w:rsid w:val="008761E8"/>
    <w:rsid w:val="008C52E9"/>
    <w:rsid w:val="009B246D"/>
    <w:rsid w:val="009F62B9"/>
    <w:rsid w:val="00A161FF"/>
    <w:rsid w:val="00A3080F"/>
    <w:rsid w:val="00AB240C"/>
    <w:rsid w:val="00AC2808"/>
    <w:rsid w:val="00BA37DE"/>
    <w:rsid w:val="00D97CCB"/>
    <w:rsid w:val="00DC0AC9"/>
    <w:rsid w:val="00E23C9D"/>
    <w:rsid w:val="00EC0114"/>
    <w:rsid w:val="00EC0E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36F7A0"/>
  <w15:chartTrackingRefBased/>
  <w15:docId w15:val="{10A1FF33-D798-4554-9A42-3085C5DA7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5E769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link w:val="Heading4Char"/>
    <w:uiPriority w:val="9"/>
    <w:qFormat/>
    <w:rsid w:val="00A161F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0EBA"/>
    <w:pPr>
      <w:ind w:left="720"/>
      <w:contextualSpacing/>
    </w:pPr>
  </w:style>
  <w:style w:type="paragraph" w:styleId="NormalWeb">
    <w:name w:val="Normal (Web)"/>
    <w:basedOn w:val="Normal"/>
    <w:uiPriority w:val="99"/>
    <w:semiHidden/>
    <w:unhideWhenUsed/>
    <w:rsid w:val="000D366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D366F"/>
    <w:rPr>
      <w:color w:val="0000FF"/>
      <w:u w:val="single"/>
    </w:rPr>
  </w:style>
  <w:style w:type="character" w:styleId="Strong">
    <w:name w:val="Strong"/>
    <w:basedOn w:val="DefaultParagraphFont"/>
    <w:uiPriority w:val="22"/>
    <w:qFormat/>
    <w:rsid w:val="00A161FF"/>
    <w:rPr>
      <w:b/>
      <w:bCs/>
    </w:rPr>
  </w:style>
  <w:style w:type="character" w:customStyle="1" w:styleId="Heading4Char">
    <w:name w:val="Heading 4 Char"/>
    <w:basedOn w:val="DefaultParagraphFont"/>
    <w:link w:val="Heading4"/>
    <w:uiPriority w:val="9"/>
    <w:rsid w:val="00A161FF"/>
    <w:rPr>
      <w:rFonts w:ascii="Times New Roman" w:eastAsia="Times New Roman" w:hAnsi="Times New Roman" w:cs="Times New Roman"/>
      <w:b/>
      <w:bCs/>
      <w:sz w:val="24"/>
      <w:szCs w:val="24"/>
    </w:rPr>
  </w:style>
  <w:style w:type="paragraph" w:styleId="BalloonText">
    <w:name w:val="Balloon Text"/>
    <w:basedOn w:val="Normal"/>
    <w:link w:val="BalloonTextChar"/>
    <w:uiPriority w:val="99"/>
    <w:semiHidden/>
    <w:unhideWhenUsed/>
    <w:rsid w:val="005E769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E769B"/>
    <w:rPr>
      <w:rFonts w:ascii="Segoe UI" w:hAnsi="Segoe UI" w:cs="Segoe UI"/>
      <w:sz w:val="18"/>
      <w:szCs w:val="18"/>
    </w:rPr>
  </w:style>
  <w:style w:type="character" w:customStyle="1" w:styleId="Heading2Char">
    <w:name w:val="Heading 2 Char"/>
    <w:basedOn w:val="DefaultParagraphFont"/>
    <w:link w:val="Heading2"/>
    <w:uiPriority w:val="9"/>
    <w:semiHidden/>
    <w:rsid w:val="005E769B"/>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992762">
      <w:bodyDiv w:val="1"/>
      <w:marLeft w:val="0"/>
      <w:marRight w:val="0"/>
      <w:marTop w:val="0"/>
      <w:marBottom w:val="0"/>
      <w:divBdr>
        <w:top w:val="none" w:sz="0" w:space="0" w:color="auto"/>
        <w:left w:val="none" w:sz="0" w:space="0" w:color="auto"/>
        <w:bottom w:val="none" w:sz="0" w:space="0" w:color="auto"/>
        <w:right w:val="none" w:sz="0" w:space="0" w:color="auto"/>
      </w:divBdr>
    </w:div>
    <w:div w:id="12000573">
      <w:bodyDiv w:val="1"/>
      <w:marLeft w:val="0"/>
      <w:marRight w:val="0"/>
      <w:marTop w:val="0"/>
      <w:marBottom w:val="0"/>
      <w:divBdr>
        <w:top w:val="none" w:sz="0" w:space="0" w:color="auto"/>
        <w:left w:val="none" w:sz="0" w:space="0" w:color="auto"/>
        <w:bottom w:val="none" w:sz="0" w:space="0" w:color="auto"/>
        <w:right w:val="none" w:sz="0" w:space="0" w:color="auto"/>
      </w:divBdr>
    </w:div>
    <w:div w:id="434909911">
      <w:bodyDiv w:val="1"/>
      <w:marLeft w:val="0"/>
      <w:marRight w:val="0"/>
      <w:marTop w:val="0"/>
      <w:marBottom w:val="0"/>
      <w:divBdr>
        <w:top w:val="none" w:sz="0" w:space="0" w:color="auto"/>
        <w:left w:val="none" w:sz="0" w:space="0" w:color="auto"/>
        <w:bottom w:val="none" w:sz="0" w:space="0" w:color="auto"/>
        <w:right w:val="none" w:sz="0" w:space="0" w:color="auto"/>
      </w:divBdr>
    </w:div>
    <w:div w:id="996035626">
      <w:bodyDiv w:val="1"/>
      <w:marLeft w:val="0"/>
      <w:marRight w:val="0"/>
      <w:marTop w:val="0"/>
      <w:marBottom w:val="0"/>
      <w:divBdr>
        <w:top w:val="none" w:sz="0" w:space="0" w:color="auto"/>
        <w:left w:val="none" w:sz="0" w:space="0" w:color="auto"/>
        <w:bottom w:val="none" w:sz="0" w:space="0" w:color="auto"/>
        <w:right w:val="none" w:sz="0" w:space="0" w:color="auto"/>
      </w:divBdr>
    </w:div>
    <w:div w:id="1010062166">
      <w:bodyDiv w:val="1"/>
      <w:marLeft w:val="0"/>
      <w:marRight w:val="0"/>
      <w:marTop w:val="0"/>
      <w:marBottom w:val="0"/>
      <w:divBdr>
        <w:top w:val="none" w:sz="0" w:space="0" w:color="auto"/>
        <w:left w:val="none" w:sz="0" w:space="0" w:color="auto"/>
        <w:bottom w:val="none" w:sz="0" w:space="0" w:color="auto"/>
        <w:right w:val="none" w:sz="0" w:space="0" w:color="auto"/>
      </w:divBdr>
      <w:divsChild>
        <w:div w:id="1443300330">
          <w:marLeft w:val="0"/>
          <w:marRight w:val="0"/>
          <w:marTop w:val="0"/>
          <w:marBottom w:val="0"/>
          <w:divBdr>
            <w:top w:val="none" w:sz="0" w:space="0" w:color="auto"/>
            <w:left w:val="none" w:sz="0" w:space="0" w:color="auto"/>
            <w:bottom w:val="none" w:sz="0" w:space="0" w:color="auto"/>
            <w:right w:val="none" w:sz="0" w:space="0" w:color="auto"/>
          </w:divBdr>
        </w:div>
      </w:divsChild>
    </w:div>
    <w:div w:id="1125739360">
      <w:bodyDiv w:val="1"/>
      <w:marLeft w:val="0"/>
      <w:marRight w:val="0"/>
      <w:marTop w:val="0"/>
      <w:marBottom w:val="0"/>
      <w:divBdr>
        <w:top w:val="none" w:sz="0" w:space="0" w:color="auto"/>
        <w:left w:val="none" w:sz="0" w:space="0" w:color="auto"/>
        <w:bottom w:val="none" w:sz="0" w:space="0" w:color="auto"/>
        <w:right w:val="none" w:sz="0" w:space="0" w:color="auto"/>
      </w:divBdr>
    </w:div>
    <w:div w:id="1205679365">
      <w:bodyDiv w:val="1"/>
      <w:marLeft w:val="0"/>
      <w:marRight w:val="0"/>
      <w:marTop w:val="0"/>
      <w:marBottom w:val="0"/>
      <w:divBdr>
        <w:top w:val="none" w:sz="0" w:space="0" w:color="auto"/>
        <w:left w:val="none" w:sz="0" w:space="0" w:color="auto"/>
        <w:bottom w:val="none" w:sz="0" w:space="0" w:color="auto"/>
        <w:right w:val="none" w:sz="0" w:space="0" w:color="auto"/>
      </w:divBdr>
    </w:div>
    <w:div w:id="1356038019">
      <w:bodyDiv w:val="1"/>
      <w:marLeft w:val="0"/>
      <w:marRight w:val="0"/>
      <w:marTop w:val="0"/>
      <w:marBottom w:val="0"/>
      <w:divBdr>
        <w:top w:val="none" w:sz="0" w:space="0" w:color="auto"/>
        <w:left w:val="none" w:sz="0" w:space="0" w:color="auto"/>
        <w:bottom w:val="none" w:sz="0" w:space="0" w:color="auto"/>
        <w:right w:val="none" w:sz="0" w:space="0" w:color="auto"/>
      </w:divBdr>
    </w:div>
    <w:div w:id="1428500029">
      <w:bodyDiv w:val="1"/>
      <w:marLeft w:val="0"/>
      <w:marRight w:val="0"/>
      <w:marTop w:val="0"/>
      <w:marBottom w:val="0"/>
      <w:divBdr>
        <w:top w:val="none" w:sz="0" w:space="0" w:color="auto"/>
        <w:left w:val="none" w:sz="0" w:space="0" w:color="auto"/>
        <w:bottom w:val="none" w:sz="0" w:space="0" w:color="auto"/>
        <w:right w:val="none" w:sz="0" w:space="0" w:color="auto"/>
      </w:divBdr>
    </w:div>
    <w:div w:id="1526871617">
      <w:bodyDiv w:val="1"/>
      <w:marLeft w:val="0"/>
      <w:marRight w:val="0"/>
      <w:marTop w:val="0"/>
      <w:marBottom w:val="0"/>
      <w:divBdr>
        <w:top w:val="none" w:sz="0" w:space="0" w:color="auto"/>
        <w:left w:val="none" w:sz="0" w:space="0" w:color="auto"/>
        <w:bottom w:val="none" w:sz="0" w:space="0" w:color="auto"/>
        <w:right w:val="none" w:sz="0" w:space="0" w:color="auto"/>
      </w:divBdr>
    </w:div>
    <w:div w:id="1696955840">
      <w:bodyDiv w:val="1"/>
      <w:marLeft w:val="0"/>
      <w:marRight w:val="0"/>
      <w:marTop w:val="0"/>
      <w:marBottom w:val="0"/>
      <w:divBdr>
        <w:top w:val="none" w:sz="0" w:space="0" w:color="auto"/>
        <w:left w:val="none" w:sz="0" w:space="0" w:color="auto"/>
        <w:bottom w:val="none" w:sz="0" w:space="0" w:color="auto"/>
        <w:right w:val="none" w:sz="0" w:space="0" w:color="auto"/>
      </w:divBdr>
    </w:div>
    <w:div w:id="1715352012">
      <w:bodyDiv w:val="1"/>
      <w:marLeft w:val="0"/>
      <w:marRight w:val="0"/>
      <w:marTop w:val="0"/>
      <w:marBottom w:val="0"/>
      <w:divBdr>
        <w:top w:val="none" w:sz="0" w:space="0" w:color="auto"/>
        <w:left w:val="none" w:sz="0" w:space="0" w:color="auto"/>
        <w:bottom w:val="none" w:sz="0" w:space="0" w:color="auto"/>
        <w:right w:val="none" w:sz="0" w:space="0" w:color="auto"/>
      </w:divBdr>
    </w:div>
    <w:div w:id="1717972302">
      <w:bodyDiv w:val="1"/>
      <w:marLeft w:val="0"/>
      <w:marRight w:val="0"/>
      <w:marTop w:val="0"/>
      <w:marBottom w:val="0"/>
      <w:divBdr>
        <w:top w:val="none" w:sz="0" w:space="0" w:color="auto"/>
        <w:left w:val="none" w:sz="0" w:space="0" w:color="auto"/>
        <w:bottom w:val="none" w:sz="0" w:space="0" w:color="auto"/>
        <w:right w:val="none" w:sz="0" w:space="0" w:color="auto"/>
      </w:divBdr>
    </w:div>
    <w:div w:id="1735548069">
      <w:bodyDiv w:val="1"/>
      <w:marLeft w:val="0"/>
      <w:marRight w:val="0"/>
      <w:marTop w:val="0"/>
      <w:marBottom w:val="0"/>
      <w:divBdr>
        <w:top w:val="none" w:sz="0" w:space="0" w:color="auto"/>
        <w:left w:val="none" w:sz="0" w:space="0" w:color="auto"/>
        <w:bottom w:val="none" w:sz="0" w:space="0" w:color="auto"/>
        <w:right w:val="none" w:sz="0" w:space="0" w:color="auto"/>
      </w:divBdr>
      <w:divsChild>
        <w:div w:id="198200835">
          <w:marLeft w:val="0"/>
          <w:marRight w:val="0"/>
          <w:marTop w:val="0"/>
          <w:marBottom w:val="0"/>
          <w:divBdr>
            <w:top w:val="none" w:sz="0" w:space="0" w:color="auto"/>
            <w:left w:val="none" w:sz="0" w:space="0" w:color="auto"/>
            <w:bottom w:val="none" w:sz="0" w:space="0" w:color="auto"/>
            <w:right w:val="none" w:sz="0" w:space="0" w:color="auto"/>
          </w:divBdr>
          <w:divsChild>
            <w:div w:id="211755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342052">
      <w:bodyDiv w:val="1"/>
      <w:marLeft w:val="0"/>
      <w:marRight w:val="0"/>
      <w:marTop w:val="0"/>
      <w:marBottom w:val="0"/>
      <w:divBdr>
        <w:top w:val="none" w:sz="0" w:space="0" w:color="auto"/>
        <w:left w:val="none" w:sz="0" w:space="0" w:color="auto"/>
        <w:bottom w:val="none" w:sz="0" w:space="0" w:color="auto"/>
        <w:right w:val="none" w:sz="0" w:space="0" w:color="auto"/>
      </w:divBdr>
    </w:div>
    <w:div w:id="2097289981">
      <w:bodyDiv w:val="1"/>
      <w:marLeft w:val="0"/>
      <w:marRight w:val="0"/>
      <w:marTop w:val="0"/>
      <w:marBottom w:val="0"/>
      <w:divBdr>
        <w:top w:val="none" w:sz="0" w:space="0" w:color="auto"/>
        <w:left w:val="none" w:sz="0" w:space="0" w:color="auto"/>
        <w:bottom w:val="none" w:sz="0" w:space="0" w:color="auto"/>
        <w:right w:val="none" w:sz="0" w:space="0" w:color="auto"/>
      </w:divBdr>
    </w:div>
    <w:div w:id="2103407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iso.org/member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1689</Words>
  <Characters>9632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Madhura Ramojwar</dc:creator>
  <cp:keywords/>
  <dc:description/>
  <cp:lastModifiedBy>Madhura Ramojwar</cp:lastModifiedBy>
  <cp:revision>2</cp:revision>
  <dcterms:created xsi:type="dcterms:W3CDTF">2021-04-19T10:52:00Z</dcterms:created>
  <dcterms:modified xsi:type="dcterms:W3CDTF">2021-04-19T10:52:00Z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b5591f2-6b23-403d-aa5f-b6d577f5e572_Enabled">
    <vt:lpwstr>true</vt:lpwstr>
  </property>
  <property fmtid="{D5CDD505-2E9C-101B-9397-08002B2CF9AE}" pid="3" name="MSIP_Label_4b5591f2-6b23-403d-aa5f-b6d577f5e572_SetDate">
    <vt:lpwstr>2021-04-15T04:27:06Z</vt:lpwstr>
  </property>
  <property fmtid="{D5CDD505-2E9C-101B-9397-08002B2CF9AE}" pid="4" name="MSIP_Label_4b5591f2-6b23-403d-aa5f-b6d577f5e572_Method">
    <vt:lpwstr>Standard</vt:lpwstr>
  </property>
  <property fmtid="{D5CDD505-2E9C-101B-9397-08002B2CF9AE}" pid="5" name="MSIP_Label_4b5591f2-6b23-403d-aa5f-b6d577f5e572_Name">
    <vt:lpwstr>4b5591f2-6b23-403d-aa5f-b6d577f5e572</vt:lpwstr>
  </property>
  <property fmtid="{D5CDD505-2E9C-101B-9397-08002B2CF9AE}" pid="6" name="MSIP_Label_4b5591f2-6b23-403d-aa5f-b6d577f5e572_SiteId">
    <vt:lpwstr>311b3378-8e8a-4b5e-a33f-e80a3d8ba60a</vt:lpwstr>
  </property>
  <property fmtid="{D5CDD505-2E9C-101B-9397-08002B2CF9AE}" pid="7" name="MSIP_Label_4b5591f2-6b23-403d-aa5f-b6d577f5e572_ActionId">
    <vt:lpwstr>977ba781-beb0-4bc8-8800-0000c1958b31</vt:lpwstr>
  </property>
  <property fmtid="{D5CDD505-2E9C-101B-9397-08002B2CF9AE}" pid="8" name="MSIP_Label_4b5591f2-6b23-403d-aa5f-b6d577f5e572_ContentBits">
    <vt:lpwstr>0</vt:lpwstr>
  </property>
</Properties>
</file>