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085" w:rsidRPr="00365712" w:rsidRDefault="00A7737C">
      <w:pPr>
        <w:rPr>
          <w:rFonts w:cstheme="minorHAnsi"/>
          <w:b/>
          <w:color w:val="000000" w:themeColor="text1"/>
          <w:sz w:val="24"/>
          <w:szCs w:val="24"/>
        </w:rPr>
      </w:pPr>
      <w:r w:rsidRPr="00365712">
        <w:rPr>
          <w:rFonts w:cstheme="minorHAnsi"/>
          <w:b/>
          <w:color w:val="000000" w:themeColor="text1"/>
          <w:sz w:val="24"/>
          <w:szCs w:val="24"/>
        </w:rPr>
        <w:t>NIST Framework for improving Critical Infrastructure Cyber Security</w:t>
      </w:r>
    </w:p>
    <w:p w:rsidR="009E1DAD" w:rsidRPr="00365712" w:rsidRDefault="009E1DAD" w:rsidP="009E1DAD">
      <w:pPr>
        <w:rPr>
          <w:rFonts w:cstheme="minorHAnsi"/>
          <w:color w:val="494444"/>
          <w:sz w:val="24"/>
          <w:szCs w:val="24"/>
        </w:rPr>
      </w:pPr>
    </w:p>
    <w:p w:rsidR="00365712" w:rsidRPr="00365712" w:rsidRDefault="00365712" w:rsidP="009E1DAD">
      <w:pPr>
        <w:pStyle w:val="ListParagraph"/>
        <w:numPr>
          <w:ilvl w:val="0"/>
          <w:numId w:val="16"/>
        </w:numPr>
        <w:rPr>
          <w:rFonts w:cstheme="minorHAnsi"/>
          <w:b/>
          <w:color w:val="494444"/>
          <w:sz w:val="24"/>
          <w:szCs w:val="24"/>
        </w:rPr>
      </w:pPr>
      <w:r w:rsidRPr="00365712">
        <w:rPr>
          <w:rFonts w:cstheme="minorHAnsi"/>
          <w:b/>
          <w:color w:val="494444"/>
          <w:sz w:val="24"/>
          <w:szCs w:val="24"/>
        </w:rPr>
        <w:t xml:space="preserve">OBJECTIVE: </w:t>
      </w:r>
      <w:r w:rsidRPr="00365712">
        <w:rPr>
          <w:rFonts w:cstheme="minorHAnsi"/>
          <w:color w:val="202124"/>
          <w:sz w:val="24"/>
          <w:szCs w:val="24"/>
          <w:shd w:val="clear" w:color="auto" w:fill="FFFFFF"/>
        </w:rPr>
        <w:t>The </w:t>
      </w:r>
      <w:r w:rsidRPr="00365712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>objective of the NIST Cybersecurity Framework</w:t>
      </w:r>
      <w:r w:rsidRPr="00365712">
        <w:rPr>
          <w:rFonts w:cstheme="minorHAnsi"/>
          <w:color w:val="202124"/>
          <w:sz w:val="24"/>
          <w:szCs w:val="24"/>
          <w:shd w:val="clear" w:color="auto" w:fill="FFFFFF"/>
        </w:rPr>
        <w:t> is to identify “a prioritized, flexible, repeatable, performance-based, and cost-effective approach” to keeping data secure</w:t>
      </w:r>
      <w:r w:rsidRPr="00365712">
        <w:rPr>
          <w:rFonts w:cstheme="minorHAnsi"/>
          <w:color w:val="202124"/>
          <w:sz w:val="24"/>
          <w:szCs w:val="24"/>
          <w:shd w:val="clear" w:color="auto" w:fill="FFFFFF"/>
        </w:rPr>
        <w:t>.</w:t>
      </w:r>
    </w:p>
    <w:p w:rsidR="009E1DAD" w:rsidRPr="00365712" w:rsidRDefault="009E1DAD" w:rsidP="009E1DAD">
      <w:pPr>
        <w:pStyle w:val="ListParagraph"/>
        <w:numPr>
          <w:ilvl w:val="0"/>
          <w:numId w:val="16"/>
        </w:numPr>
        <w:rPr>
          <w:rFonts w:cstheme="minorHAnsi"/>
          <w:b/>
          <w:color w:val="494444"/>
          <w:sz w:val="24"/>
          <w:szCs w:val="24"/>
        </w:rPr>
      </w:pPr>
      <w:r w:rsidRPr="00365712">
        <w:rPr>
          <w:rFonts w:cstheme="minorHAnsi"/>
          <w:b/>
          <w:color w:val="494444"/>
          <w:sz w:val="24"/>
          <w:szCs w:val="24"/>
        </w:rPr>
        <w:t>What is the NIST Cybersecurity Framework?</w:t>
      </w:r>
    </w:p>
    <w:p w:rsidR="00A7737C" w:rsidRPr="00365712" w:rsidRDefault="009E1DAD" w:rsidP="009E1DAD">
      <w:pPr>
        <w:ind w:left="720"/>
        <w:rPr>
          <w:rFonts w:cstheme="minorHAnsi"/>
          <w:sz w:val="24"/>
          <w:szCs w:val="24"/>
        </w:rPr>
      </w:pPr>
      <w:r w:rsidRPr="00365712">
        <w:rPr>
          <w:rFonts w:cstheme="minorHAnsi"/>
          <w:color w:val="494444"/>
          <w:sz w:val="24"/>
          <w:szCs w:val="24"/>
        </w:rPr>
        <w:t>The </w:t>
      </w:r>
      <w:r w:rsidRPr="00365712">
        <w:rPr>
          <w:rFonts w:cstheme="minorHAnsi"/>
          <w:b/>
          <w:color w:val="494444"/>
          <w:sz w:val="24"/>
          <w:szCs w:val="24"/>
        </w:rPr>
        <w:t>NIST Cybersecurity Framework</w:t>
      </w:r>
      <w:r w:rsidRPr="00365712">
        <w:rPr>
          <w:rFonts w:cstheme="minorHAnsi"/>
          <w:b/>
          <w:color w:val="494444"/>
          <w:sz w:val="24"/>
          <w:szCs w:val="24"/>
        </w:rPr>
        <w:t> </w:t>
      </w:r>
      <w:r w:rsidRPr="00365712">
        <w:rPr>
          <w:rFonts w:cstheme="minorHAnsi"/>
          <w:color w:val="494444"/>
          <w:sz w:val="24"/>
          <w:szCs w:val="24"/>
        </w:rPr>
        <w:t>is a set of best practices organizations can use to keep their data secure. Created by the </w:t>
      </w:r>
      <w:r w:rsidRPr="00365712">
        <w:rPr>
          <w:rFonts w:cstheme="minorHAnsi"/>
          <w:b/>
          <w:color w:val="494444"/>
          <w:sz w:val="24"/>
          <w:szCs w:val="24"/>
        </w:rPr>
        <w:t>National Institute of Standards and Technology</w:t>
      </w:r>
      <w:r w:rsidRPr="00365712">
        <w:rPr>
          <w:rFonts w:cstheme="minorHAnsi"/>
          <w:color w:val="494444"/>
          <w:sz w:val="24"/>
          <w:szCs w:val="24"/>
        </w:rPr>
        <w:t>, the framework was designed to make cost-effective data security possible for organizations of any size.</w:t>
      </w:r>
    </w:p>
    <w:p w:rsidR="007E6A6E" w:rsidRPr="00365712" w:rsidRDefault="007E6A6E" w:rsidP="009E1DAD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365712">
        <w:rPr>
          <w:rFonts w:cstheme="minorHAnsi"/>
          <w:color w:val="000000" w:themeColor="text1"/>
          <w:sz w:val="24"/>
          <w:szCs w:val="24"/>
          <w:shd w:val="clear" w:color="auto" w:fill="FFFFFF"/>
        </w:rPr>
        <w:t>The </w:t>
      </w:r>
      <w:r w:rsidRPr="00365712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>Cyber</w:t>
      </w:r>
      <w:r w:rsidRPr="00365712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365712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>security Framework</w:t>
      </w:r>
      <w:r w:rsidRPr="00365712">
        <w:rPr>
          <w:rFonts w:cstheme="minorHAnsi"/>
          <w:color w:val="000000" w:themeColor="text1"/>
          <w:sz w:val="24"/>
          <w:szCs w:val="24"/>
          <w:shd w:val="clear" w:color="auto" w:fill="FFFFFF"/>
        </w:rPr>
        <w:t> consists of </w:t>
      </w:r>
      <w:r w:rsidRPr="00365712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>three</w:t>
      </w:r>
      <w:r w:rsidRPr="00365712">
        <w:rPr>
          <w:rFonts w:cstheme="minorHAnsi"/>
          <w:color w:val="000000" w:themeColor="text1"/>
          <w:sz w:val="24"/>
          <w:szCs w:val="24"/>
          <w:shd w:val="clear" w:color="auto" w:fill="FFFFFF"/>
        </w:rPr>
        <w:t> main </w:t>
      </w:r>
      <w:r w:rsidRPr="00365712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>components</w:t>
      </w:r>
      <w:r w:rsidRPr="00365712">
        <w:rPr>
          <w:rFonts w:cstheme="minorHAnsi"/>
          <w:color w:val="000000" w:themeColor="text1"/>
          <w:sz w:val="24"/>
          <w:szCs w:val="24"/>
          <w:shd w:val="clear" w:color="auto" w:fill="FFFFFF"/>
        </w:rPr>
        <w:t>:</w:t>
      </w:r>
    </w:p>
    <w:p w:rsidR="007E6A6E" w:rsidRPr="00365712" w:rsidRDefault="007E6A6E" w:rsidP="007E6A6E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365712">
        <w:rPr>
          <w:rFonts w:cstheme="minorHAnsi"/>
          <w:color w:val="000000" w:themeColor="text1"/>
          <w:sz w:val="24"/>
          <w:szCs w:val="24"/>
          <w:shd w:val="clear" w:color="auto" w:fill="FFFFFF"/>
        </w:rPr>
        <w:t>The Core</w:t>
      </w:r>
    </w:p>
    <w:p w:rsidR="007E6A6E" w:rsidRPr="00365712" w:rsidRDefault="007E6A6E" w:rsidP="007E6A6E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365712">
        <w:rPr>
          <w:rFonts w:cstheme="minorHAnsi"/>
          <w:color w:val="000000" w:themeColor="text1"/>
          <w:sz w:val="24"/>
          <w:szCs w:val="24"/>
          <w:shd w:val="clear" w:color="auto" w:fill="FFFFFF"/>
        </w:rPr>
        <w:t>Implementation Tiers</w:t>
      </w:r>
    </w:p>
    <w:p w:rsidR="007B0B7C" w:rsidRPr="00CC22A3" w:rsidRDefault="007E6A6E" w:rsidP="007B0B7C">
      <w:pPr>
        <w:pStyle w:val="ListParagraph"/>
        <w:numPr>
          <w:ilvl w:val="0"/>
          <w:numId w:val="1"/>
        </w:numPr>
        <w:rPr>
          <w:rFonts w:cstheme="minorHAnsi"/>
          <w:b/>
          <w:color w:val="000000" w:themeColor="text1"/>
          <w:sz w:val="24"/>
          <w:szCs w:val="24"/>
        </w:rPr>
      </w:pPr>
      <w:r w:rsidRPr="00365712">
        <w:rPr>
          <w:rFonts w:cstheme="minorHAnsi"/>
          <w:color w:val="000000" w:themeColor="text1"/>
          <w:sz w:val="24"/>
          <w:szCs w:val="24"/>
          <w:shd w:val="clear" w:color="auto" w:fill="FFFFFF"/>
        </w:rPr>
        <w:t>Profiles</w:t>
      </w:r>
    </w:p>
    <w:p w:rsidR="00CC22A3" w:rsidRPr="00CC22A3" w:rsidRDefault="00CC22A3" w:rsidP="00CC22A3">
      <w:pPr>
        <w:pStyle w:val="ListParagraph"/>
        <w:ind w:left="1080"/>
        <w:rPr>
          <w:rFonts w:cstheme="minorHAnsi"/>
          <w:b/>
          <w:color w:val="000000" w:themeColor="text1"/>
          <w:sz w:val="24"/>
          <w:szCs w:val="24"/>
        </w:rPr>
      </w:pPr>
    </w:p>
    <w:p w:rsidR="00CC22A3" w:rsidRDefault="00CC22A3" w:rsidP="00CC22A3">
      <w:pPr>
        <w:ind w:left="720"/>
        <w:rPr>
          <w:rFonts w:cstheme="minorHAnsi"/>
          <w:b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7002DFB" wp14:editId="01A41C04">
            <wp:extent cx="5334000" cy="37186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3902" t="22758" r="13417" b="11921"/>
                    <a:stretch/>
                  </pic:blipFill>
                  <pic:spPr bwMode="auto">
                    <a:xfrm>
                      <a:off x="0" y="0"/>
                      <a:ext cx="5349410" cy="3729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22A3" w:rsidRPr="00CC22A3" w:rsidRDefault="00CC22A3" w:rsidP="00CC22A3">
      <w:pPr>
        <w:ind w:left="720"/>
        <w:rPr>
          <w:rFonts w:cstheme="minorHAnsi"/>
          <w:b/>
          <w:color w:val="000000" w:themeColor="text1"/>
          <w:sz w:val="24"/>
          <w:szCs w:val="24"/>
        </w:rPr>
      </w:pPr>
    </w:p>
    <w:p w:rsidR="007B0B7C" w:rsidRPr="00365712" w:rsidRDefault="007B0B7C" w:rsidP="009E1DAD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The five Functions included in the Framework Core are:</w:t>
      </w:r>
    </w:p>
    <w:p w:rsidR="007B0B7C" w:rsidRPr="00365712" w:rsidRDefault="007B0B7C" w:rsidP="007B0B7C">
      <w:pPr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4"/>
          <w:lang w:eastAsia="en-IN"/>
        </w:rPr>
      </w:pPr>
    </w:p>
    <w:p w:rsidR="007B0B7C" w:rsidRPr="00365712" w:rsidRDefault="007B0B7C" w:rsidP="0035371E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b/>
          <w:color w:val="000000" w:themeColor="text1"/>
          <w:sz w:val="24"/>
          <w:szCs w:val="24"/>
          <w:lang w:eastAsia="en-IN"/>
        </w:rPr>
        <w:t>Identify</w:t>
      </w:r>
      <w:r w:rsidR="0035371E" w:rsidRPr="00365712">
        <w:rPr>
          <w:rFonts w:eastAsia="Times New Roman" w:cstheme="minorHAnsi"/>
          <w:b/>
          <w:color w:val="000000" w:themeColor="text1"/>
          <w:sz w:val="24"/>
          <w:szCs w:val="24"/>
          <w:lang w:eastAsia="en-IN"/>
        </w:rPr>
        <w:t>:</w:t>
      </w:r>
    </w:p>
    <w:p w:rsidR="0035371E" w:rsidRPr="00365712" w:rsidRDefault="0035371E" w:rsidP="0035371E">
      <w:pPr>
        <w:pStyle w:val="ListParagraph"/>
        <w:spacing w:after="0" w:line="240" w:lineRule="auto"/>
        <w:ind w:left="108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7B0B7C" w:rsidRPr="00365712" w:rsidRDefault="0035371E" w:rsidP="0035371E">
      <w:pPr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5712">
        <w:rPr>
          <w:rFonts w:cstheme="minorHAnsi"/>
          <w:color w:val="000000" w:themeColor="text1"/>
          <w:sz w:val="24"/>
          <w:szCs w:val="24"/>
        </w:rPr>
        <w:t>The Identify Function assists in developing an organizational understanding to managing cyber</w:t>
      </w:r>
      <w:r w:rsidRPr="00365712">
        <w:rPr>
          <w:rFonts w:cstheme="minorHAnsi"/>
          <w:color w:val="000000" w:themeColor="text1"/>
          <w:sz w:val="24"/>
          <w:szCs w:val="24"/>
        </w:rPr>
        <w:t xml:space="preserve"> </w:t>
      </w:r>
      <w:r w:rsidRPr="00365712">
        <w:rPr>
          <w:rFonts w:cstheme="minorHAnsi"/>
          <w:color w:val="000000" w:themeColor="text1"/>
          <w:sz w:val="24"/>
          <w:szCs w:val="24"/>
        </w:rPr>
        <w:t>security risk to systems, people, assets, data, and capabilities</w:t>
      </w:r>
      <w:r w:rsidRPr="00365712">
        <w:rPr>
          <w:rFonts w:cstheme="minorHAnsi"/>
          <w:color w:val="000000" w:themeColor="text1"/>
          <w:sz w:val="24"/>
          <w:szCs w:val="24"/>
        </w:rPr>
        <w:t>.</w:t>
      </w:r>
    </w:p>
    <w:p w:rsidR="0035371E" w:rsidRPr="00365712" w:rsidRDefault="0035371E" w:rsidP="0035371E">
      <w:pPr>
        <w:spacing w:before="240" w:after="0" w:line="240" w:lineRule="auto"/>
        <w:ind w:firstLine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color w:val="000000" w:themeColor="text1"/>
          <w:sz w:val="24"/>
          <w:szCs w:val="24"/>
          <w:lang w:eastAsia="en-IN"/>
        </w:rPr>
        <w:lastRenderedPageBreak/>
        <w:t>Examples of outcome Categories within this Function include:</w:t>
      </w:r>
    </w:p>
    <w:p w:rsidR="0035371E" w:rsidRPr="00365712" w:rsidRDefault="0035371E" w:rsidP="0035371E">
      <w:pPr>
        <w:pStyle w:val="ListParagraph"/>
        <w:numPr>
          <w:ilvl w:val="0"/>
          <w:numId w:val="5"/>
        </w:numPr>
        <w:spacing w:before="100" w:beforeAutospacing="1" w:after="6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Identifying physical and software assets within the organization to establish the basis of an Asset Management program</w:t>
      </w:r>
    </w:p>
    <w:p w:rsidR="0035371E" w:rsidRPr="00365712" w:rsidRDefault="0035371E" w:rsidP="0035371E">
      <w:pPr>
        <w:pStyle w:val="ListParagraph"/>
        <w:numPr>
          <w:ilvl w:val="0"/>
          <w:numId w:val="5"/>
        </w:numPr>
        <w:spacing w:before="100" w:beforeAutospacing="1" w:after="6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Identifying the Business Environment the organization supports including the organization's role in the supply chain, and the organizations place in the critical infrastructure sector</w:t>
      </w:r>
    </w:p>
    <w:p w:rsidR="0035371E" w:rsidRPr="00365712" w:rsidRDefault="0035371E" w:rsidP="0035371E">
      <w:pPr>
        <w:pStyle w:val="ListParagraph"/>
        <w:numPr>
          <w:ilvl w:val="0"/>
          <w:numId w:val="5"/>
        </w:numPr>
        <w:spacing w:before="100" w:beforeAutospacing="1" w:after="6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Identifying cyber security policies established within the organization to define the Governance program as well as identifying legal and regulatory requirements regarding the cyber security capabilities of the organization.</w:t>
      </w:r>
    </w:p>
    <w:p w:rsidR="0035371E" w:rsidRPr="00365712" w:rsidRDefault="0035371E" w:rsidP="007B0B7C">
      <w:pPr>
        <w:pStyle w:val="ListParagraph"/>
        <w:spacing w:after="0" w:line="240" w:lineRule="auto"/>
        <w:ind w:left="1080"/>
        <w:rPr>
          <w:rFonts w:cstheme="minorHAnsi"/>
          <w:color w:val="000000" w:themeColor="text1"/>
          <w:sz w:val="24"/>
          <w:szCs w:val="24"/>
        </w:rPr>
      </w:pPr>
    </w:p>
    <w:p w:rsidR="0035371E" w:rsidRPr="00365712" w:rsidRDefault="0035371E" w:rsidP="007B0B7C">
      <w:pPr>
        <w:pStyle w:val="ListParagraph"/>
        <w:spacing w:after="0" w:line="240" w:lineRule="auto"/>
        <w:ind w:left="108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7B0B7C" w:rsidRPr="00365712" w:rsidRDefault="007B0B7C" w:rsidP="0035371E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b/>
          <w:color w:val="000000" w:themeColor="text1"/>
          <w:sz w:val="24"/>
          <w:szCs w:val="24"/>
          <w:lang w:eastAsia="en-IN"/>
        </w:rPr>
        <w:t>Protect</w:t>
      </w:r>
      <w:r w:rsidR="0035371E" w:rsidRPr="00365712">
        <w:rPr>
          <w:rFonts w:eastAsia="Times New Roman" w:cstheme="minorHAnsi"/>
          <w:b/>
          <w:color w:val="000000" w:themeColor="text1"/>
          <w:sz w:val="24"/>
          <w:szCs w:val="24"/>
          <w:lang w:eastAsia="en-IN"/>
        </w:rPr>
        <w:t>:</w:t>
      </w:r>
    </w:p>
    <w:p w:rsidR="0035371E" w:rsidRPr="0035371E" w:rsidRDefault="0035371E" w:rsidP="009E1DAD">
      <w:pPr>
        <w:spacing w:before="240" w:after="0" w:line="240" w:lineRule="auto"/>
        <w:ind w:left="36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371E">
        <w:rPr>
          <w:rFonts w:eastAsia="Times New Roman" w:cstheme="minorHAnsi"/>
          <w:color w:val="000000" w:themeColor="text1"/>
          <w:sz w:val="24"/>
          <w:szCs w:val="24"/>
          <w:lang w:eastAsia="en-IN"/>
        </w:rPr>
        <w:t>The Protect Function outlines appropriate safeguards to ensure delivery of critical infrastructure services. The Protect Function supports the ability to limit or contain the impact of a potential cyber</w:t>
      </w:r>
      <w:r w:rsidRPr="0036571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</w:t>
      </w:r>
      <w:r w:rsidRPr="0035371E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security event.</w:t>
      </w:r>
    </w:p>
    <w:p w:rsidR="0035371E" w:rsidRPr="0035371E" w:rsidRDefault="0035371E" w:rsidP="0035371E">
      <w:pPr>
        <w:spacing w:before="240" w:after="0" w:line="240" w:lineRule="auto"/>
        <w:ind w:firstLine="36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371E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Examples of outcome Categories within this Function include:</w:t>
      </w:r>
    </w:p>
    <w:p w:rsidR="0035371E" w:rsidRPr="00365712" w:rsidRDefault="0035371E" w:rsidP="0035371E">
      <w:pPr>
        <w:pStyle w:val="ListParagraph"/>
        <w:numPr>
          <w:ilvl w:val="0"/>
          <w:numId w:val="10"/>
        </w:numPr>
        <w:spacing w:before="100" w:beforeAutospacing="1" w:after="6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Protections for Identity Management and Access Control within the organization including physical and remote access</w:t>
      </w:r>
    </w:p>
    <w:p w:rsidR="0035371E" w:rsidRPr="00365712" w:rsidRDefault="0035371E" w:rsidP="0035371E">
      <w:pPr>
        <w:pStyle w:val="ListParagraph"/>
        <w:numPr>
          <w:ilvl w:val="0"/>
          <w:numId w:val="10"/>
        </w:numPr>
        <w:spacing w:before="100" w:beforeAutospacing="1" w:after="6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Empowering staff within the organization through Awareness and Training including role based and privileged user training</w:t>
      </w:r>
    </w:p>
    <w:p w:rsidR="0035371E" w:rsidRPr="00365712" w:rsidRDefault="0035371E" w:rsidP="0035371E">
      <w:pPr>
        <w:pStyle w:val="ListParagraph"/>
        <w:numPr>
          <w:ilvl w:val="0"/>
          <w:numId w:val="10"/>
        </w:numPr>
        <w:spacing w:before="100" w:beforeAutospacing="1" w:after="6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Establishing Data Security protection consistent with the organization’s risk strategy to protect the confidentiality, integrity, and availability of information</w:t>
      </w:r>
    </w:p>
    <w:p w:rsidR="0035371E" w:rsidRPr="00365712" w:rsidRDefault="0035371E" w:rsidP="0035371E">
      <w:pPr>
        <w:pStyle w:val="ListParagraph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35371E" w:rsidRPr="00365712" w:rsidRDefault="0035371E" w:rsidP="0035371E">
      <w:pPr>
        <w:pStyle w:val="ListParagraph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35371E" w:rsidRPr="00365712" w:rsidRDefault="0035371E" w:rsidP="0035371E">
      <w:pPr>
        <w:pStyle w:val="ListParagraph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7B0B7C" w:rsidRPr="00365712" w:rsidRDefault="007B0B7C" w:rsidP="0035371E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b/>
          <w:color w:val="000000" w:themeColor="text1"/>
          <w:sz w:val="24"/>
          <w:szCs w:val="24"/>
          <w:lang w:eastAsia="en-IN"/>
        </w:rPr>
        <w:t>Detect</w:t>
      </w:r>
    </w:p>
    <w:p w:rsidR="0035371E" w:rsidRPr="0035371E" w:rsidRDefault="0035371E" w:rsidP="0035371E">
      <w:pPr>
        <w:spacing w:before="240" w:after="0" w:line="240" w:lineRule="auto"/>
        <w:ind w:left="36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371E">
        <w:rPr>
          <w:rFonts w:eastAsia="Times New Roman" w:cstheme="minorHAnsi"/>
          <w:color w:val="000000" w:themeColor="text1"/>
          <w:sz w:val="24"/>
          <w:szCs w:val="24"/>
          <w:lang w:eastAsia="en-IN"/>
        </w:rPr>
        <w:t>The Detect Function defines the appropriate activities to identify the occurrence of a cybersecurity event. The Detect Function enables timely discovery of cybersecurity events.</w:t>
      </w:r>
    </w:p>
    <w:p w:rsidR="0035371E" w:rsidRPr="0035371E" w:rsidRDefault="0035371E" w:rsidP="0035371E">
      <w:pPr>
        <w:spacing w:before="240" w:after="0" w:line="240" w:lineRule="auto"/>
        <w:ind w:firstLine="36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371E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Examples of outcome Categories within this Function include:</w:t>
      </w:r>
    </w:p>
    <w:p w:rsidR="0035371E" w:rsidRPr="00365712" w:rsidRDefault="0035371E" w:rsidP="0035371E">
      <w:pPr>
        <w:pStyle w:val="ListParagraph"/>
        <w:numPr>
          <w:ilvl w:val="0"/>
          <w:numId w:val="11"/>
        </w:numPr>
        <w:spacing w:before="100" w:beforeAutospacing="1" w:after="6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Ensuring Anomalies and Events are detected, and their potential impact is understood</w:t>
      </w:r>
    </w:p>
    <w:p w:rsidR="0035371E" w:rsidRPr="00365712" w:rsidRDefault="0035371E" w:rsidP="0035371E">
      <w:pPr>
        <w:pStyle w:val="ListParagraph"/>
        <w:numPr>
          <w:ilvl w:val="0"/>
          <w:numId w:val="11"/>
        </w:numPr>
        <w:spacing w:before="100" w:beforeAutospacing="1" w:after="6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Implementing Security Continuous Monitoring capabilities to monitor cybersecurity events and verify the effectiveness of protective measures including network and physical activities</w:t>
      </w:r>
    </w:p>
    <w:p w:rsidR="0035371E" w:rsidRPr="00365712" w:rsidRDefault="0035371E" w:rsidP="0035371E">
      <w:pPr>
        <w:pStyle w:val="ListParagraph"/>
        <w:numPr>
          <w:ilvl w:val="0"/>
          <w:numId w:val="11"/>
        </w:numPr>
        <w:spacing w:before="100" w:beforeAutospacing="1"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Maintaining Detection Processes to provide awareness of anomalous events</w:t>
      </w:r>
    </w:p>
    <w:p w:rsidR="0035371E" w:rsidRPr="00365712" w:rsidRDefault="0035371E" w:rsidP="0035371E">
      <w:pPr>
        <w:pStyle w:val="ListParagraph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7B0B7C" w:rsidRPr="00365712" w:rsidRDefault="007B0B7C" w:rsidP="0035371E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b/>
          <w:color w:val="000000" w:themeColor="text1"/>
          <w:sz w:val="24"/>
          <w:szCs w:val="24"/>
          <w:lang w:eastAsia="en-IN"/>
        </w:rPr>
        <w:t>Respond</w:t>
      </w:r>
    </w:p>
    <w:p w:rsidR="0035371E" w:rsidRPr="0035371E" w:rsidRDefault="0035371E" w:rsidP="009E1DAD">
      <w:pPr>
        <w:spacing w:before="240"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371E">
        <w:rPr>
          <w:rFonts w:eastAsia="Times New Roman" w:cstheme="minorHAnsi"/>
          <w:color w:val="000000" w:themeColor="text1"/>
          <w:sz w:val="24"/>
          <w:szCs w:val="24"/>
          <w:lang w:eastAsia="en-IN"/>
        </w:rPr>
        <w:lastRenderedPageBreak/>
        <w:t>The Respond Function includes appropriate activities to take action regarding a detected cybersecurity incident. The Respond Function supports the ability to contain the impact of a potential cybersecurity incident.</w:t>
      </w:r>
    </w:p>
    <w:p w:rsidR="0035371E" w:rsidRPr="0035371E" w:rsidRDefault="0035371E" w:rsidP="0035371E">
      <w:pPr>
        <w:spacing w:before="240" w:after="0" w:line="240" w:lineRule="auto"/>
        <w:ind w:firstLine="36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371E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Examples of outcome Categories within this Function include:</w:t>
      </w:r>
    </w:p>
    <w:p w:rsidR="0035371E" w:rsidRPr="00365712" w:rsidRDefault="0035371E" w:rsidP="0035371E">
      <w:pPr>
        <w:pStyle w:val="ListParagraph"/>
        <w:numPr>
          <w:ilvl w:val="0"/>
          <w:numId w:val="12"/>
        </w:numPr>
        <w:spacing w:before="100" w:beforeAutospacing="1" w:after="6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Ensuring Response Planning process are executed during and after an incident</w:t>
      </w:r>
    </w:p>
    <w:p w:rsidR="0035371E" w:rsidRPr="00365712" w:rsidRDefault="0035371E" w:rsidP="0035371E">
      <w:pPr>
        <w:pStyle w:val="ListParagraph"/>
        <w:numPr>
          <w:ilvl w:val="0"/>
          <w:numId w:val="12"/>
        </w:numPr>
        <w:spacing w:before="100" w:beforeAutospacing="1" w:after="6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Managing Communications during and after an event with stakeholders, law enforcement, external stakeholders as appropriate</w:t>
      </w:r>
    </w:p>
    <w:p w:rsidR="0035371E" w:rsidRPr="00365712" w:rsidRDefault="0035371E" w:rsidP="0035371E">
      <w:pPr>
        <w:pStyle w:val="ListParagraph"/>
        <w:numPr>
          <w:ilvl w:val="0"/>
          <w:numId w:val="12"/>
        </w:numPr>
        <w:spacing w:before="100" w:beforeAutospacing="1" w:after="6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Analysis is conducted to ensure effective response and support recovery activities including forensic analysis, and determining the impact of incidents</w:t>
      </w:r>
    </w:p>
    <w:p w:rsidR="0035371E" w:rsidRPr="00365712" w:rsidRDefault="0035371E" w:rsidP="0035371E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35371E" w:rsidRPr="00365712" w:rsidRDefault="007B0B7C" w:rsidP="009E1DA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b/>
          <w:color w:val="000000" w:themeColor="text1"/>
          <w:sz w:val="24"/>
          <w:szCs w:val="24"/>
          <w:lang w:eastAsia="en-IN"/>
        </w:rPr>
        <w:t>Recover</w:t>
      </w:r>
    </w:p>
    <w:p w:rsidR="0035371E" w:rsidRPr="0035371E" w:rsidRDefault="0035371E" w:rsidP="0035371E">
      <w:pPr>
        <w:spacing w:before="240" w:after="0" w:line="240" w:lineRule="auto"/>
        <w:ind w:left="36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371E">
        <w:rPr>
          <w:rFonts w:eastAsia="Times New Roman" w:cstheme="minorHAnsi"/>
          <w:color w:val="000000" w:themeColor="text1"/>
          <w:sz w:val="24"/>
          <w:szCs w:val="24"/>
          <w:lang w:eastAsia="en-IN"/>
        </w:rPr>
        <w:t>The Recover Function identifies appropriate activities to maintain plans for resilience and to restore any capabilities or services that were impaired due to a cybersecurity incident. The Recover Function supports timely recovery to normal operations to reduce the impact from a cybersecurity incident.</w:t>
      </w:r>
    </w:p>
    <w:p w:rsidR="0035371E" w:rsidRPr="0035371E" w:rsidRDefault="0035371E" w:rsidP="0035371E">
      <w:pPr>
        <w:spacing w:before="240" w:after="0" w:line="240" w:lineRule="auto"/>
        <w:ind w:firstLine="36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371E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Examples of outcome Categories within this Function include:</w:t>
      </w:r>
    </w:p>
    <w:p w:rsidR="0035371E" w:rsidRPr="00365712" w:rsidRDefault="0035371E" w:rsidP="0035371E">
      <w:pPr>
        <w:pStyle w:val="ListParagraph"/>
        <w:numPr>
          <w:ilvl w:val="0"/>
          <w:numId w:val="15"/>
        </w:numPr>
        <w:spacing w:before="100" w:beforeAutospacing="1" w:after="6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Ensuring the organization implements Recovery Planning processes and procedures to restore systems and/or assets affected by cybersecurity incidents</w:t>
      </w:r>
    </w:p>
    <w:p w:rsidR="0035371E" w:rsidRPr="00365712" w:rsidRDefault="0035371E" w:rsidP="0035371E">
      <w:pPr>
        <w:pStyle w:val="ListParagraph"/>
        <w:numPr>
          <w:ilvl w:val="0"/>
          <w:numId w:val="15"/>
        </w:numPr>
        <w:spacing w:before="100" w:beforeAutospacing="1" w:after="6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6571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Implementing Improvements based on lessons learned and reviews of existing strategies</w:t>
      </w:r>
      <w:r w:rsidRPr="0036571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</w:t>
      </w:r>
    </w:p>
    <w:p w:rsidR="0035371E" w:rsidRPr="0035371E" w:rsidRDefault="0035371E" w:rsidP="0035371E">
      <w:pPr>
        <w:numPr>
          <w:ilvl w:val="0"/>
          <w:numId w:val="9"/>
        </w:numPr>
        <w:spacing w:before="100" w:beforeAutospacing="1"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371E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Internal and external Communications are coordinated during and following the recovery from a cybersecurity incident</w:t>
      </w:r>
    </w:p>
    <w:p w:rsidR="0035371E" w:rsidRPr="00365712" w:rsidRDefault="0035371E" w:rsidP="0035371E">
      <w:pPr>
        <w:pStyle w:val="ListParagraph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A7737C" w:rsidRPr="00365712" w:rsidRDefault="007E6A6E" w:rsidP="007E6A6E">
      <w:pPr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365712">
        <w:rPr>
          <w:rFonts w:cstheme="minorHAnsi"/>
          <w:b/>
          <w:color w:val="000000" w:themeColor="text1"/>
          <w:sz w:val="24"/>
          <w:szCs w:val="24"/>
        </w:rPr>
        <w:drawing>
          <wp:inline distT="0" distB="0" distL="0" distR="0" wp14:anchorId="7E188001" wp14:editId="0CF39FC0">
            <wp:extent cx="2943225" cy="2943225"/>
            <wp:effectExtent l="0" t="0" r="9525" b="9525"/>
            <wp:docPr id="1" name="Picture 1" descr="Identify, Protect, Detect, Respond, Re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fy, Protect, Detect, Respond, Recov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B7C" w:rsidRPr="00365712" w:rsidRDefault="007B0B7C" w:rsidP="007B0B7C">
      <w:pPr>
        <w:rPr>
          <w:rFonts w:cstheme="minorHAnsi"/>
          <w:b/>
          <w:color w:val="000000" w:themeColor="text1"/>
          <w:sz w:val="24"/>
          <w:szCs w:val="24"/>
        </w:rPr>
      </w:pPr>
    </w:p>
    <w:p w:rsidR="00365712" w:rsidRPr="00365712" w:rsidRDefault="00365712" w:rsidP="00365712">
      <w:pPr>
        <w:pStyle w:val="Heading2"/>
        <w:numPr>
          <w:ilvl w:val="0"/>
          <w:numId w:val="16"/>
        </w:numPr>
        <w:spacing w:before="0" w:after="450" w:line="300" w:lineRule="atLeast"/>
        <w:rPr>
          <w:rFonts w:asciiTheme="minorHAnsi" w:hAnsiTheme="minorHAnsi" w:cstheme="minorHAnsi"/>
          <w:color w:val="494444"/>
          <w:sz w:val="24"/>
          <w:szCs w:val="24"/>
        </w:rPr>
      </w:pPr>
      <w:r w:rsidRPr="00365712">
        <w:rPr>
          <w:rFonts w:asciiTheme="minorHAnsi" w:hAnsiTheme="minorHAnsi" w:cstheme="minorHAnsi"/>
          <w:b/>
          <w:bCs/>
          <w:color w:val="494444"/>
          <w:sz w:val="24"/>
          <w:szCs w:val="24"/>
        </w:rPr>
        <w:t>6 Steps for Implementing the NIST Cybersecurity Framework</w:t>
      </w:r>
    </w:p>
    <w:p w:rsidR="00365712" w:rsidRPr="00365712" w:rsidRDefault="00365712" w:rsidP="00365712">
      <w:pPr>
        <w:pStyle w:val="Heading3"/>
        <w:spacing w:before="0" w:after="450" w:line="300" w:lineRule="atLeast"/>
        <w:ind w:left="360"/>
        <w:rPr>
          <w:rFonts w:asciiTheme="minorHAnsi" w:hAnsiTheme="minorHAnsi" w:cstheme="minorHAnsi"/>
          <w:b/>
          <w:bCs/>
          <w:color w:val="494444"/>
        </w:rPr>
      </w:pPr>
      <w:r w:rsidRPr="00365712">
        <w:rPr>
          <w:rFonts w:asciiTheme="minorHAnsi" w:hAnsiTheme="minorHAnsi" w:cstheme="minorHAnsi"/>
          <w:b/>
          <w:bCs/>
          <w:color w:val="494444"/>
        </w:rPr>
        <w:t>1. Set Your Goals</w:t>
      </w:r>
    </w:p>
    <w:p w:rsidR="00365712" w:rsidRPr="00365712" w:rsidRDefault="00365712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>The first thing you should do before implementing the NIST Framework is to set your own organizational goals regarding your </w:t>
      </w:r>
      <w:r w:rsidRPr="00365712">
        <w:rPr>
          <w:rFonts w:asciiTheme="minorHAnsi" w:hAnsiTheme="minorHAnsi" w:cstheme="minorHAnsi"/>
          <w:color w:val="494444"/>
        </w:rPr>
        <w:t>data security</w:t>
      </w:r>
      <w:r w:rsidRPr="00365712">
        <w:rPr>
          <w:rFonts w:asciiTheme="minorHAnsi" w:hAnsiTheme="minorHAnsi" w:cstheme="minorHAnsi"/>
          <w:color w:val="494444"/>
        </w:rPr>
        <w:t>.</w:t>
      </w:r>
    </w:p>
    <w:p w:rsidR="00365712" w:rsidRPr="00365712" w:rsidRDefault="00365712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 xml:space="preserve"> What level of risk are you comfortable with? What areas of your business need protection the most?</w:t>
      </w:r>
    </w:p>
    <w:p w:rsidR="00365712" w:rsidRPr="00365712" w:rsidRDefault="00365712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 xml:space="preserve"> Setting goals allows you to organize your actions, establish a scope for your security efforts, and prioritize where steps are the most important ones and should be taken first. </w:t>
      </w:r>
      <w:bookmarkStart w:id="0" w:name="_GoBack"/>
      <w:bookmarkEnd w:id="0"/>
    </w:p>
    <w:p w:rsidR="00365712" w:rsidRPr="00365712" w:rsidRDefault="00365712" w:rsidP="00365712">
      <w:pPr>
        <w:pStyle w:val="Heading3"/>
        <w:spacing w:before="0" w:after="450" w:line="300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b/>
          <w:bCs/>
          <w:color w:val="494444"/>
        </w:rPr>
        <w:t>2. Create a Detailed Profile</w:t>
      </w:r>
    </w:p>
    <w:p w:rsidR="00365712" w:rsidRPr="00365712" w:rsidRDefault="00365712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>Although the NIST framework is billed as a voluntary set of guidelines applicable to numerous industries, its application in your business may look different from that of your peers.</w:t>
      </w:r>
    </w:p>
    <w:p w:rsidR="00365712" w:rsidRPr="00365712" w:rsidRDefault="00365712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>The Framework Implementation Tiers help you identify where your business needs to improve and the steps that must be taken to make those improvements a reality. The tiers are listed below:</w:t>
      </w:r>
    </w:p>
    <w:p w:rsidR="00365712" w:rsidRPr="00365712" w:rsidRDefault="00365712" w:rsidP="00365712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408" w:lineRule="atLeast"/>
        <w:ind w:left="1080"/>
        <w:rPr>
          <w:rFonts w:cstheme="minorHAnsi"/>
          <w:color w:val="494444"/>
          <w:sz w:val="24"/>
          <w:szCs w:val="24"/>
        </w:rPr>
      </w:pPr>
      <w:r w:rsidRPr="00365712">
        <w:rPr>
          <w:rFonts w:cstheme="minorHAnsi"/>
          <w:color w:val="494444"/>
          <w:sz w:val="24"/>
          <w:szCs w:val="24"/>
        </w:rPr>
        <w:t>Tier 1: Partial - This means your cybersecurity practices are generally reactive to whatever cybersecurity event is occurring.</w:t>
      </w:r>
    </w:p>
    <w:p w:rsidR="00365712" w:rsidRPr="00365712" w:rsidRDefault="00365712" w:rsidP="00365712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408" w:lineRule="atLeast"/>
        <w:ind w:left="1080"/>
        <w:rPr>
          <w:rFonts w:cstheme="minorHAnsi"/>
          <w:color w:val="494444"/>
          <w:sz w:val="24"/>
          <w:szCs w:val="24"/>
        </w:rPr>
      </w:pPr>
      <w:r w:rsidRPr="00365712">
        <w:rPr>
          <w:rFonts w:cstheme="minorHAnsi"/>
          <w:color w:val="494444"/>
          <w:sz w:val="24"/>
          <w:szCs w:val="24"/>
        </w:rPr>
        <w:t>Tier 2: Risk-Informed - This tier describes companies that may be aware of some risk and are regularly making plans for how to respond to that risk.</w:t>
      </w:r>
    </w:p>
    <w:p w:rsidR="00365712" w:rsidRPr="00365712" w:rsidRDefault="00365712" w:rsidP="00365712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408" w:lineRule="atLeast"/>
        <w:ind w:left="1080"/>
        <w:rPr>
          <w:rFonts w:cstheme="minorHAnsi"/>
          <w:color w:val="494444"/>
          <w:sz w:val="24"/>
          <w:szCs w:val="24"/>
        </w:rPr>
      </w:pPr>
      <w:r w:rsidRPr="00365712">
        <w:rPr>
          <w:rFonts w:cstheme="minorHAnsi"/>
          <w:color w:val="494444"/>
          <w:sz w:val="24"/>
          <w:szCs w:val="24"/>
        </w:rPr>
        <w:t>Tier 3: Repeatable - The Repeatable tier applies to companies that have clearly outlined and regularly repeatable cybersecurity processes.</w:t>
      </w:r>
    </w:p>
    <w:p w:rsidR="00365712" w:rsidRPr="00365712" w:rsidRDefault="00365712" w:rsidP="00365712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408" w:lineRule="atLeast"/>
        <w:ind w:left="1080"/>
        <w:rPr>
          <w:rFonts w:cstheme="minorHAnsi"/>
          <w:color w:val="494444"/>
          <w:sz w:val="24"/>
          <w:szCs w:val="24"/>
        </w:rPr>
      </w:pPr>
      <w:r w:rsidRPr="00365712">
        <w:rPr>
          <w:rFonts w:cstheme="minorHAnsi"/>
          <w:color w:val="494444"/>
          <w:sz w:val="24"/>
          <w:szCs w:val="24"/>
        </w:rPr>
        <w:t>Tier 4: Adaptive - Adaptive companies are proactive in terms of cybersecurity measures, preventing events instead of reacting to them.</w:t>
      </w:r>
    </w:p>
    <w:p w:rsidR="00365712" w:rsidRPr="00365712" w:rsidRDefault="00365712" w:rsidP="00365712">
      <w:pPr>
        <w:pStyle w:val="NormalWeb"/>
        <w:spacing w:before="45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lastRenderedPageBreak/>
        <w:t xml:space="preserve">It’s not essential that you move from Tier 1 to Tier 4 as quickly as possible. </w:t>
      </w:r>
    </w:p>
    <w:p w:rsidR="00365712" w:rsidRPr="00365712" w:rsidRDefault="00365712" w:rsidP="00365712">
      <w:pPr>
        <w:pStyle w:val="NormalWeb"/>
        <w:spacing w:before="45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>In contrast, progression through the tiers should happen when it’s the smartest decision from a cost and security standpoint for your company.</w:t>
      </w:r>
    </w:p>
    <w:p w:rsidR="00365712" w:rsidRPr="00365712" w:rsidRDefault="00365712" w:rsidP="00365712">
      <w:pPr>
        <w:pStyle w:val="Heading3"/>
        <w:spacing w:before="0" w:after="450" w:line="300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b/>
          <w:bCs/>
          <w:color w:val="494444"/>
        </w:rPr>
        <w:t>3. Determine Your Current Position</w:t>
      </w:r>
    </w:p>
    <w:p w:rsidR="00365712" w:rsidRPr="00365712" w:rsidRDefault="00365712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>Conduct an independent risk assessment so you can determine your current data security position.</w:t>
      </w:r>
    </w:p>
    <w:p w:rsidR="00365712" w:rsidRPr="00365712" w:rsidRDefault="00365712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 xml:space="preserve"> A risk assessment of your current efforts reveals what’s working and what steps you need to take to get your other security efforts up to </w:t>
      </w:r>
      <w:r w:rsidRPr="00365712">
        <w:rPr>
          <w:rFonts w:asciiTheme="minorHAnsi" w:hAnsiTheme="minorHAnsi" w:cstheme="minorHAnsi"/>
          <w:color w:val="494444"/>
        </w:rPr>
        <w:t>NIST standards</w:t>
      </w:r>
      <w:r w:rsidRPr="00365712">
        <w:rPr>
          <w:rFonts w:asciiTheme="minorHAnsi" w:hAnsiTheme="minorHAnsi" w:cstheme="minorHAnsi"/>
          <w:color w:val="494444"/>
        </w:rPr>
        <w:t>.</w:t>
      </w:r>
    </w:p>
    <w:p w:rsidR="00365712" w:rsidRPr="00365712" w:rsidRDefault="00365712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 xml:space="preserve">One way to determine your current position is to use software tools capable of scoring your security efforts. </w:t>
      </w:r>
    </w:p>
    <w:p w:rsidR="00365712" w:rsidRPr="00365712" w:rsidRDefault="00365712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 xml:space="preserve">Train staff members on how to use these tools or partner with a third-party vendor to conduct the assessment. </w:t>
      </w:r>
    </w:p>
    <w:p w:rsidR="00365712" w:rsidRPr="00365712" w:rsidRDefault="00365712" w:rsidP="00365712">
      <w:pPr>
        <w:pStyle w:val="Heading3"/>
        <w:spacing w:before="0" w:after="450" w:line="300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b/>
          <w:bCs/>
          <w:color w:val="494444"/>
        </w:rPr>
        <w:t xml:space="preserve">4. </w:t>
      </w:r>
      <w:r w:rsidRPr="00365712">
        <w:rPr>
          <w:rFonts w:asciiTheme="minorHAnsi" w:hAnsiTheme="minorHAnsi" w:cstheme="minorHAnsi"/>
          <w:b/>
          <w:bCs/>
          <w:color w:val="494444"/>
        </w:rPr>
        <w:t>Analyse</w:t>
      </w:r>
      <w:r w:rsidRPr="00365712">
        <w:rPr>
          <w:rFonts w:asciiTheme="minorHAnsi" w:hAnsiTheme="minorHAnsi" w:cstheme="minorHAnsi"/>
          <w:b/>
          <w:bCs/>
          <w:color w:val="494444"/>
        </w:rPr>
        <w:t xml:space="preserve"> Any Gaps and Identify the Actions Needed</w:t>
      </w:r>
    </w:p>
    <w:p w:rsidR="00365712" w:rsidRPr="00365712" w:rsidRDefault="00365712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>Once scores are collected, they can be presented to key stakeholders in your business. With this knowledge, you are equipped to identify areas of risk and create a strategy that can close the cybersecurity gaps.</w:t>
      </w:r>
    </w:p>
    <w:p w:rsidR="00365712" w:rsidRPr="00365712" w:rsidRDefault="00365712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>Using these scores also makes i</w:t>
      </w:r>
      <w:r w:rsidRPr="00365712">
        <w:rPr>
          <w:rFonts w:asciiTheme="minorHAnsi" w:hAnsiTheme="minorHAnsi" w:cstheme="minorHAnsi"/>
          <w:color w:val="494444"/>
        </w:rPr>
        <w:t xml:space="preserve">t easier to prioritize where we need to focus </w:t>
      </w:r>
      <w:r w:rsidRPr="00365712">
        <w:rPr>
          <w:rFonts w:asciiTheme="minorHAnsi" w:hAnsiTheme="minorHAnsi" w:cstheme="minorHAnsi"/>
          <w:color w:val="494444"/>
        </w:rPr>
        <w:t xml:space="preserve">our efforts. Addressing areas where there is a large disparity between your actual scores and your target scores should be your first priority. </w:t>
      </w:r>
    </w:p>
    <w:p w:rsidR="00365712" w:rsidRPr="00365712" w:rsidRDefault="00365712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>With this essential knowledge, you can create a strategic plan for how to implement the NIST Framework.</w:t>
      </w:r>
    </w:p>
    <w:p w:rsidR="00365712" w:rsidRPr="00365712" w:rsidRDefault="00365712" w:rsidP="00365712">
      <w:pPr>
        <w:pStyle w:val="Heading3"/>
        <w:spacing w:before="0" w:after="450" w:line="300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b/>
          <w:bCs/>
          <w:color w:val="494444"/>
        </w:rPr>
        <w:lastRenderedPageBreak/>
        <w:t>5. Implement Your Plan</w:t>
      </w:r>
    </w:p>
    <w:p w:rsidR="00365712" w:rsidRPr="00365712" w:rsidRDefault="00365712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 xml:space="preserve"> Using the knowledge </w:t>
      </w:r>
      <w:r w:rsidRPr="00365712">
        <w:rPr>
          <w:rFonts w:asciiTheme="minorHAnsi" w:hAnsiTheme="minorHAnsi" w:cstheme="minorHAnsi"/>
          <w:color w:val="494444"/>
        </w:rPr>
        <w:t>about the current state of the</w:t>
      </w:r>
      <w:r w:rsidRPr="00365712">
        <w:rPr>
          <w:rFonts w:asciiTheme="minorHAnsi" w:hAnsiTheme="minorHAnsi" w:cstheme="minorHAnsi"/>
          <w:color w:val="494444"/>
        </w:rPr>
        <w:t xml:space="preserve"> cybersecurity efforts, begin to remedy the areas vulnerable to risk. </w:t>
      </w:r>
    </w:p>
    <w:p w:rsidR="00365712" w:rsidRPr="00365712" w:rsidRDefault="00365712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>As the plan is implemented,</w:t>
      </w:r>
      <w:r w:rsidRPr="00365712">
        <w:rPr>
          <w:rFonts w:asciiTheme="minorHAnsi" w:hAnsiTheme="minorHAnsi" w:cstheme="minorHAnsi"/>
          <w:color w:val="494444"/>
        </w:rPr>
        <w:t xml:space="preserve"> take this opportunity to document all the processes associated with your cybersecurity efforts and create training materials based on those processes.</w:t>
      </w:r>
    </w:p>
    <w:p w:rsidR="00365712" w:rsidRPr="00365712" w:rsidRDefault="00365712" w:rsidP="00365712">
      <w:pPr>
        <w:pStyle w:val="Heading3"/>
        <w:spacing w:before="0" w:after="450" w:line="300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b/>
          <w:bCs/>
          <w:color w:val="494444"/>
        </w:rPr>
        <w:t>6. Take Advantage of NIST Resources</w:t>
      </w:r>
    </w:p>
    <w:p w:rsidR="00365712" w:rsidRPr="00365712" w:rsidRDefault="00365712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 xml:space="preserve">These guides will help you navigate the framework implementation process, and determine the best course of action for your business. </w:t>
      </w:r>
    </w:p>
    <w:p w:rsidR="00365712" w:rsidRPr="00365712" w:rsidRDefault="00365712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>The resources, broken down by function, are particularly helpful for understanding the exact application of these security efforts in your business.</w:t>
      </w:r>
    </w:p>
    <w:p w:rsidR="00365712" w:rsidRPr="00365712" w:rsidRDefault="00365712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>Using the </w:t>
      </w:r>
      <w:r w:rsidRPr="00365712">
        <w:rPr>
          <w:rFonts w:asciiTheme="minorHAnsi" w:hAnsiTheme="minorHAnsi" w:cstheme="minorHAnsi"/>
          <w:color w:val="494444"/>
        </w:rPr>
        <w:t>NIST Cybersecurity Framework</w:t>
      </w:r>
      <w:r w:rsidRPr="00365712">
        <w:rPr>
          <w:rFonts w:asciiTheme="minorHAnsi" w:hAnsiTheme="minorHAnsi" w:cstheme="minorHAnsi"/>
          <w:color w:val="494444"/>
        </w:rPr>
        <w:t> is a smart way to mitigate the risk of a data breach.</w:t>
      </w:r>
    </w:p>
    <w:p w:rsidR="00365712" w:rsidRPr="00365712" w:rsidRDefault="00365712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 xml:space="preserve"> One way to easily align with the NIST cybersecurity standards is by adopting a secure file sharing solution. </w:t>
      </w:r>
    </w:p>
    <w:p w:rsidR="00365712" w:rsidRDefault="00365712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  <w:r w:rsidRPr="00365712">
        <w:rPr>
          <w:rFonts w:asciiTheme="minorHAnsi" w:hAnsiTheme="minorHAnsi" w:cstheme="minorHAnsi"/>
          <w:color w:val="494444"/>
        </w:rPr>
        <w:t xml:space="preserve">With built-in security measures, you can save time by adopting a single solution with multiple security functionalities. </w:t>
      </w:r>
    </w:p>
    <w:p w:rsidR="00CC22A3" w:rsidRDefault="00CC22A3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color w:val="494444"/>
        </w:rPr>
      </w:pPr>
    </w:p>
    <w:p w:rsidR="00CC22A3" w:rsidRPr="00CC22A3" w:rsidRDefault="00CC22A3" w:rsidP="00365712">
      <w:pPr>
        <w:pStyle w:val="NormalWeb"/>
        <w:spacing w:before="0" w:beforeAutospacing="0" w:after="450" w:afterAutospacing="0" w:line="408" w:lineRule="atLeast"/>
        <w:ind w:left="360"/>
        <w:rPr>
          <w:rFonts w:asciiTheme="minorHAnsi" w:hAnsiTheme="minorHAnsi" w:cstheme="minorHAnsi"/>
          <w:b/>
          <w:color w:val="000000" w:themeColor="text1"/>
        </w:rPr>
      </w:pPr>
      <w:r w:rsidRPr="00CC22A3">
        <w:rPr>
          <w:rFonts w:asciiTheme="minorHAnsi" w:hAnsiTheme="minorHAnsi" w:cstheme="minorHAnsi"/>
          <w:b/>
          <w:color w:val="494444"/>
        </w:rPr>
        <w:t>USERS:</w:t>
      </w:r>
    </w:p>
    <w:p w:rsidR="007B0B7C" w:rsidRPr="00CC22A3" w:rsidRDefault="00CC22A3" w:rsidP="00CC22A3">
      <w:pPr>
        <w:rPr>
          <w:rFonts w:cstheme="minorHAnsi"/>
          <w:b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1B1C10E0" wp14:editId="70FF73E4">
            <wp:extent cx="5248275" cy="4014539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567" t="28451" r="13968" b="6744"/>
                    <a:stretch/>
                  </pic:blipFill>
                  <pic:spPr bwMode="auto">
                    <a:xfrm>
                      <a:off x="0" y="0"/>
                      <a:ext cx="5262061" cy="4025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0B7C" w:rsidRPr="00365712" w:rsidRDefault="007B0B7C" w:rsidP="007B0B7C">
      <w:pPr>
        <w:rPr>
          <w:rFonts w:cstheme="minorHAnsi"/>
          <w:b/>
          <w:color w:val="000000" w:themeColor="text1"/>
          <w:sz w:val="24"/>
          <w:szCs w:val="24"/>
        </w:rPr>
      </w:pPr>
    </w:p>
    <w:p w:rsidR="007B0B7C" w:rsidRPr="00365712" w:rsidRDefault="007B0B7C" w:rsidP="007B0B7C">
      <w:pPr>
        <w:rPr>
          <w:rFonts w:cstheme="minorHAnsi"/>
          <w:b/>
          <w:color w:val="000000" w:themeColor="text1"/>
          <w:sz w:val="24"/>
          <w:szCs w:val="24"/>
        </w:rPr>
      </w:pPr>
    </w:p>
    <w:p w:rsidR="007B0B7C" w:rsidRPr="00365712" w:rsidRDefault="007B0B7C" w:rsidP="007B0B7C">
      <w:pPr>
        <w:rPr>
          <w:rFonts w:cstheme="minorHAnsi"/>
          <w:b/>
          <w:color w:val="000000" w:themeColor="text1"/>
          <w:sz w:val="24"/>
          <w:szCs w:val="24"/>
        </w:rPr>
      </w:pPr>
    </w:p>
    <w:p w:rsidR="007B0B7C" w:rsidRPr="00365712" w:rsidRDefault="007B0B7C" w:rsidP="007B0B7C">
      <w:pPr>
        <w:rPr>
          <w:rFonts w:cstheme="minorHAnsi"/>
          <w:b/>
          <w:color w:val="000000" w:themeColor="text1"/>
          <w:sz w:val="24"/>
          <w:szCs w:val="24"/>
        </w:rPr>
      </w:pPr>
      <w:r w:rsidRPr="00365712">
        <w:rPr>
          <w:rFonts w:cstheme="minorHAnsi"/>
          <w:b/>
          <w:color w:val="000000" w:themeColor="text1"/>
          <w:sz w:val="24"/>
          <w:szCs w:val="24"/>
        </w:rPr>
        <w:t>REFERENCES</w:t>
      </w:r>
    </w:p>
    <w:p w:rsidR="007B0B7C" w:rsidRDefault="007B0B7C" w:rsidP="007B0B7C">
      <w:pPr>
        <w:rPr>
          <w:rFonts w:cstheme="minorHAnsi"/>
          <w:color w:val="000000" w:themeColor="text1"/>
          <w:sz w:val="24"/>
          <w:szCs w:val="24"/>
        </w:rPr>
      </w:pPr>
      <w:hyperlink r:id="rId8" w:history="1">
        <w:r w:rsidRPr="00365712">
          <w:rPr>
            <w:rStyle w:val="Hyperlink"/>
            <w:rFonts w:cstheme="minorHAnsi"/>
            <w:color w:val="000000" w:themeColor="text1"/>
            <w:sz w:val="24"/>
            <w:szCs w:val="24"/>
          </w:rPr>
          <w:t>https://www.nist.gov/cyberframework/online-learning/five-functions</w:t>
        </w:r>
      </w:hyperlink>
    </w:p>
    <w:p w:rsidR="00D33E99" w:rsidRDefault="00D33E99" w:rsidP="007B0B7C">
      <w:pPr>
        <w:rPr>
          <w:rFonts w:cstheme="minorHAnsi"/>
          <w:color w:val="000000" w:themeColor="text1"/>
          <w:sz w:val="24"/>
          <w:szCs w:val="24"/>
        </w:rPr>
      </w:pPr>
      <w:hyperlink r:id="rId9" w:history="1">
        <w:r w:rsidRPr="00267790">
          <w:rPr>
            <w:rStyle w:val="Hyperlink"/>
            <w:rFonts w:cstheme="minorHAnsi"/>
            <w:sz w:val="24"/>
            <w:szCs w:val="24"/>
          </w:rPr>
          <w:t>https://www.nist.gov/system/files/documents/2018/05/03/framework-version-1.1-overview.pdf</w:t>
        </w:r>
      </w:hyperlink>
    </w:p>
    <w:p w:rsidR="007B0B7C" w:rsidRPr="00365712" w:rsidRDefault="009E1DAD" w:rsidP="007B0B7C">
      <w:pPr>
        <w:rPr>
          <w:rFonts w:cstheme="minorHAnsi"/>
          <w:color w:val="000000" w:themeColor="text1"/>
          <w:sz w:val="24"/>
          <w:szCs w:val="24"/>
        </w:rPr>
      </w:pPr>
      <w:hyperlink r:id="rId10" w:history="1">
        <w:r w:rsidRPr="00365712">
          <w:rPr>
            <w:rStyle w:val="Hyperlink"/>
            <w:rFonts w:cstheme="minorHAnsi"/>
            <w:sz w:val="24"/>
            <w:szCs w:val="24"/>
          </w:rPr>
          <w:t>https://nvlpubs.nist.gov/nistpubs/CSWP/NIST.CSWP.04162018.pdf</w:t>
        </w:r>
      </w:hyperlink>
    </w:p>
    <w:p w:rsidR="009E1DAD" w:rsidRPr="00365712" w:rsidRDefault="009E1DAD" w:rsidP="007B0B7C">
      <w:pPr>
        <w:rPr>
          <w:rFonts w:cstheme="minorHAnsi"/>
          <w:color w:val="000000" w:themeColor="text1"/>
          <w:sz w:val="24"/>
          <w:szCs w:val="24"/>
        </w:rPr>
      </w:pPr>
    </w:p>
    <w:sectPr w:rsidR="009E1DAD" w:rsidRPr="00365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D765F"/>
    <w:multiLevelType w:val="hybridMultilevel"/>
    <w:tmpl w:val="B77A3FA0"/>
    <w:lvl w:ilvl="0" w:tplc="B87CF90C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2B744A8"/>
    <w:multiLevelType w:val="hybridMultilevel"/>
    <w:tmpl w:val="46B88774"/>
    <w:lvl w:ilvl="0" w:tplc="B87CF90C"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86E25F6"/>
    <w:multiLevelType w:val="multilevel"/>
    <w:tmpl w:val="2BEE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272B01"/>
    <w:multiLevelType w:val="hybridMultilevel"/>
    <w:tmpl w:val="2280F198"/>
    <w:lvl w:ilvl="0" w:tplc="B87CF90C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B572862"/>
    <w:multiLevelType w:val="hybridMultilevel"/>
    <w:tmpl w:val="00200A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136DB5"/>
    <w:multiLevelType w:val="multilevel"/>
    <w:tmpl w:val="338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5A098E"/>
    <w:multiLevelType w:val="hybridMultilevel"/>
    <w:tmpl w:val="E202EB44"/>
    <w:lvl w:ilvl="0" w:tplc="B87CF90C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DA00999"/>
    <w:multiLevelType w:val="multilevel"/>
    <w:tmpl w:val="BDA4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413F7F"/>
    <w:multiLevelType w:val="hybridMultilevel"/>
    <w:tmpl w:val="3E6058A6"/>
    <w:lvl w:ilvl="0" w:tplc="B87CF90C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2562E75"/>
    <w:multiLevelType w:val="multilevel"/>
    <w:tmpl w:val="D4CA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AE2FDE"/>
    <w:multiLevelType w:val="multilevel"/>
    <w:tmpl w:val="4A0A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084C37"/>
    <w:multiLevelType w:val="multilevel"/>
    <w:tmpl w:val="550C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F04D45"/>
    <w:multiLevelType w:val="hybridMultilevel"/>
    <w:tmpl w:val="B256F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194802"/>
    <w:multiLevelType w:val="multilevel"/>
    <w:tmpl w:val="BDA4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362FB9"/>
    <w:multiLevelType w:val="multilevel"/>
    <w:tmpl w:val="BDA4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E244CD"/>
    <w:multiLevelType w:val="multilevel"/>
    <w:tmpl w:val="489634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>
    <w:nsid w:val="7CF64BEB"/>
    <w:multiLevelType w:val="multilevel"/>
    <w:tmpl w:val="5FBE4EE2"/>
    <w:lvl w:ilvl="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5"/>
  </w:num>
  <w:num w:numId="4">
    <w:abstractNumId w:val="4"/>
  </w:num>
  <w:num w:numId="5">
    <w:abstractNumId w:val="1"/>
  </w:num>
  <w:num w:numId="6">
    <w:abstractNumId w:val="11"/>
  </w:num>
  <w:num w:numId="7">
    <w:abstractNumId w:val="2"/>
  </w:num>
  <w:num w:numId="8">
    <w:abstractNumId w:val="10"/>
  </w:num>
  <w:num w:numId="9">
    <w:abstractNumId w:val="7"/>
  </w:num>
  <w:num w:numId="10">
    <w:abstractNumId w:val="0"/>
  </w:num>
  <w:num w:numId="11">
    <w:abstractNumId w:val="8"/>
  </w:num>
  <w:num w:numId="12">
    <w:abstractNumId w:val="3"/>
  </w:num>
  <w:num w:numId="13">
    <w:abstractNumId w:val="14"/>
  </w:num>
  <w:num w:numId="14">
    <w:abstractNumId w:val="13"/>
  </w:num>
  <w:num w:numId="15">
    <w:abstractNumId w:val="16"/>
  </w:num>
  <w:num w:numId="16">
    <w:abstractNumId w:val="1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37C"/>
    <w:rsid w:val="001D5085"/>
    <w:rsid w:val="0035371E"/>
    <w:rsid w:val="00365712"/>
    <w:rsid w:val="007B0B7C"/>
    <w:rsid w:val="007E6A6E"/>
    <w:rsid w:val="009E1DAD"/>
    <w:rsid w:val="00A7737C"/>
    <w:rsid w:val="00CC22A3"/>
    <w:rsid w:val="00D3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17E2DB-95DC-4CFF-8910-9339A921A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7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7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3537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A6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B0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7B0B7C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5371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5371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7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7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57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ist.gov/cyberframework/online-learning/five-function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nvlpubs.nist.gov/nistpubs/CSWP/NIST.CSWP.04162018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ist.gov/system/files/documents/2018/05/03/framework-version-1.1-overview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1252</Words>
  <Characters>7141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Ramojwar</dc:creator>
  <cp:keywords/>
  <dc:description/>
  <cp:lastModifiedBy>Madhura Ramojwar</cp:lastModifiedBy>
  <cp:revision>3</cp:revision>
  <dcterms:created xsi:type="dcterms:W3CDTF">2021-03-26T08:31:00Z</dcterms:created>
  <dcterms:modified xsi:type="dcterms:W3CDTF">2021-03-26T10:34:00Z</dcterms:modified>
</cp:coreProperties>
</file>