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287EF" w14:textId="46D00621" w:rsidR="00062A75" w:rsidRPr="00EC0EBA" w:rsidRDefault="00EC0EBA" w:rsidP="00EC0EB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u w:val="single"/>
        </w:rPr>
      </w:pPr>
      <w:r w:rsidRPr="00EC0EBA">
        <w:rPr>
          <w:rFonts w:cstheme="minorHAnsi"/>
          <w:b/>
          <w:bCs/>
          <w:sz w:val="28"/>
          <w:szCs w:val="28"/>
          <w:u w:val="single"/>
        </w:rPr>
        <w:t>MEDDEV 2.7/1 revision 4</w:t>
      </w:r>
    </w:p>
    <w:p w14:paraId="35880DAF" w14:textId="77777777" w:rsidR="00EC0EBA" w:rsidRPr="00EC0EBA" w:rsidRDefault="00EC0EBA" w:rsidP="00EC0EBA">
      <w:pPr>
        <w:pStyle w:val="ListParagraph"/>
        <w:rPr>
          <w:rFonts w:cstheme="minorHAnsi"/>
          <w:sz w:val="28"/>
          <w:szCs w:val="28"/>
        </w:rPr>
      </w:pPr>
    </w:p>
    <w:p w14:paraId="39EC7B21" w14:textId="77777777" w:rsidR="00EC0EBA" w:rsidRPr="008756E5" w:rsidRDefault="00EC0EBA" w:rsidP="004607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8756E5">
        <w:rPr>
          <w:rFonts w:cstheme="minorHAnsi"/>
          <w:sz w:val="24"/>
          <w:szCs w:val="24"/>
        </w:rPr>
        <w:t>This document promotes a common approach to clinical evaluation for medical devices regulated</w:t>
      </w:r>
      <w:r w:rsidRPr="008756E5">
        <w:rPr>
          <w:rFonts w:cstheme="minorHAnsi"/>
          <w:sz w:val="24"/>
          <w:szCs w:val="24"/>
        </w:rPr>
        <w:t xml:space="preserve"> </w:t>
      </w:r>
      <w:r w:rsidRPr="008756E5">
        <w:rPr>
          <w:rFonts w:cstheme="minorHAnsi"/>
          <w:sz w:val="24"/>
          <w:szCs w:val="24"/>
        </w:rPr>
        <w:t>by directives 90/385/EEC and 93/42/EEC.</w:t>
      </w:r>
    </w:p>
    <w:p w14:paraId="7E1CA6C8" w14:textId="77777777" w:rsidR="00460700" w:rsidRDefault="00EC0EBA" w:rsidP="004607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8756E5">
        <w:rPr>
          <w:rFonts w:cstheme="minorHAnsi"/>
          <w:sz w:val="24"/>
          <w:szCs w:val="24"/>
        </w:rPr>
        <w:t xml:space="preserve"> It does not concern in vitro diagnostic devices</w:t>
      </w:r>
      <w:r>
        <w:rPr>
          <w:rFonts w:ascii="Arial" w:hAnsi="Arial" w:cs="Arial"/>
        </w:rPr>
        <w:t>.</w:t>
      </w:r>
    </w:p>
    <w:p w14:paraId="5C9591FA" w14:textId="77777777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1AA74BAA" w14:textId="77777777" w:rsidR="00460700" w:rsidRDefault="008756E5" w:rsidP="004607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460700">
        <w:rPr>
          <w:rFonts w:cstheme="minorHAnsi"/>
          <w:b/>
          <w:bCs/>
          <w:sz w:val="24"/>
          <w:szCs w:val="24"/>
        </w:rPr>
        <w:t>Scop</w:t>
      </w:r>
      <w:r w:rsidR="00460700" w:rsidRPr="00460700">
        <w:rPr>
          <w:rFonts w:cstheme="minorHAnsi"/>
          <w:b/>
          <w:bCs/>
          <w:sz w:val="24"/>
          <w:szCs w:val="24"/>
        </w:rPr>
        <w:t xml:space="preserve">e: </w:t>
      </w:r>
      <w:r w:rsidRPr="00460700">
        <w:rPr>
          <w:rFonts w:cstheme="minorHAnsi"/>
          <w:sz w:val="24"/>
          <w:szCs w:val="24"/>
        </w:rPr>
        <w:t xml:space="preserve">This guide is not legally binding; only the text of the Directives is authentic in law. </w:t>
      </w:r>
    </w:p>
    <w:p w14:paraId="017FC9AA" w14:textId="64481774" w:rsidR="00460700" w:rsidRPr="00460700" w:rsidRDefault="00460700" w:rsidP="004607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460700">
        <w:rPr>
          <w:rFonts w:cstheme="minorHAnsi"/>
          <w:sz w:val="24"/>
          <w:szCs w:val="24"/>
        </w:rPr>
        <w:t>ue to the participation of interested parties and of experts from national Competent</w:t>
      </w:r>
      <w:r>
        <w:rPr>
          <w:rFonts w:cstheme="minorHAnsi"/>
          <w:sz w:val="24"/>
          <w:szCs w:val="24"/>
        </w:rPr>
        <w:t xml:space="preserve"> </w:t>
      </w:r>
      <w:r w:rsidRPr="00460700">
        <w:rPr>
          <w:rFonts w:cstheme="minorHAnsi"/>
          <w:sz w:val="24"/>
          <w:szCs w:val="24"/>
        </w:rPr>
        <w:t>Authorities, it is anticipated that this guide will be followed within the Member States, thereby</w:t>
      </w:r>
      <w:r>
        <w:rPr>
          <w:rFonts w:cstheme="minorHAnsi"/>
          <w:sz w:val="24"/>
          <w:szCs w:val="24"/>
        </w:rPr>
        <w:t xml:space="preserve"> </w:t>
      </w:r>
      <w:r w:rsidRPr="00460700">
        <w:rPr>
          <w:rFonts w:cstheme="minorHAnsi"/>
          <w:sz w:val="24"/>
          <w:szCs w:val="24"/>
        </w:rPr>
        <w:t>supporting uniform application of relevant provisions of EU Directives and common practices.</w:t>
      </w:r>
    </w:p>
    <w:p w14:paraId="73764982" w14:textId="3CB8A897" w:rsidR="00EC0EBA" w:rsidRDefault="00EC0EBA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13286E78" w14:textId="11229B42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7AAE626" w14:textId="724C4254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2997A89" w14:textId="04FEDAE0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01F75A7" w14:textId="11F15CF1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38731C9" w14:textId="248DDA9E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0896C5" w14:textId="718CE652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56CC137" w14:textId="783D2455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CA7CA69" w14:textId="2C0D0FF6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C2A26D7" w14:textId="4820AABF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8433469" w14:textId="353E5D83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4963B5D" w14:textId="02703149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51F7079" w14:textId="422A9937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744B9DB" w14:textId="229AEF76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CE140BC" w14:textId="587D2EFB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5804659" w14:textId="3517A524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72723A0" w14:textId="638EB140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432D550" w14:textId="5D2E61EF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7700209" w14:textId="7F0B08E7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5618CDD" w14:textId="6A65D95E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050D83E" w14:textId="1884AE59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5214E6B" w14:textId="59CA40A7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F1F2215" w14:textId="286B4A2F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709BCA6" w14:textId="0B970267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B43D195" w14:textId="33CC0264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484982F" w14:textId="5DCF2574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EDCBFEF" w14:textId="25BC2A23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EA9535C" w14:textId="00EFD7AD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C31C6DE" w14:textId="6CA6DCE8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875A6B4" w14:textId="348937B6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F2AFF50" w14:textId="7F914A65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3DFF696" w14:textId="42038F91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432B351C" w14:textId="6BA1466A" w:rsidR="00460700" w:rsidRDefault="00460700" w:rsidP="0046070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708D7B7" w14:textId="4DFE7CE4" w:rsidR="000D366F" w:rsidRPr="008761E8" w:rsidRDefault="00460700" w:rsidP="008761E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u w:val="single"/>
        </w:rPr>
      </w:pPr>
      <w:r w:rsidRPr="00460700">
        <w:rPr>
          <w:rFonts w:cstheme="minorHAnsi"/>
          <w:b/>
          <w:bCs/>
          <w:sz w:val="28"/>
          <w:szCs w:val="28"/>
          <w:u w:val="single"/>
        </w:rPr>
        <w:lastRenderedPageBreak/>
        <w:t xml:space="preserve">ISO </w:t>
      </w:r>
      <w:r w:rsidRPr="008761E8">
        <w:rPr>
          <w:rFonts w:cstheme="minorHAnsi"/>
          <w:b/>
          <w:bCs/>
          <w:sz w:val="28"/>
          <w:szCs w:val="28"/>
          <w:u w:val="single"/>
        </w:rPr>
        <w:t>14155</w:t>
      </w:r>
      <w:r w:rsidR="008761E8" w:rsidRPr="008761E8">
        <w:rPr>
          <w:rFonts w:cstheme="minorHAnsi"/>
          <w:b/>
          <w:bCs/>
          <w:sz w:val="28"/>
          <w:szCs w:val="28"/>
          <w:u w:val="single"/>
        </w:rPr>
        <w:t xml:space="preserve"> (</w:t>
      </w:r>
      <w:r w:rsidR="008761E8" w:rsidRPr="008761E8">
        <w:rPr>
          <w:rFonts w:cstheme="minorHAnsi"/>
          <w:b/>
          <w:bCs/>
          <w:color w:val="353535"/>
          <w:sz w:val="28"/>
          <w:szCs w:val="28"/>
          <w:u w:val="single"/>
          <w:shd w:val="clear" w:color="auto" w:fill="FFFFFF"/>
        </w:rPr>
        <w:t>Clinical investigation of medical devices for human subjects – Good Clinical Practice</w:t>
      </w:r>
      <w:r w:rsidR="008761E8" w:rsidRPr="008761E8">
        <w:rPr>
          <w:rFonts w:cstheme="minorHAnsi"/>
          <w:b/>
          <w:bCs/>
          <w:color w:val="353535"/>
          <w:sz w:val="28"/>
          <w:szCs w:val="28"/>
          <w:u w:val="single"/>
          <w:shd w:val="clear" w:color="auto" w:fill="FFFFFF"/>
        </w:rPr>
        <w:t>)</w:t>
      </w:r>
    </w:p>
    <w:p w14:paraId="7AD07172" w14:textId="3476C749" w:rsidR="000D366F" w:rsidRPr="00766CD9" w:rsidRDefault="000D366F" w:rsidP="000D366F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766CD9">
        <w:rPr>
          <w:rFonts w:asciiTheme="minorHAnsi" w:hAnsiTheme="minorHAnsi" w:cstheme="minorHAnsi"/>
          <w:color w:val="202122"/>
        </w:rPr>
        <w:t xml:space="preserve">It </w:t>
      </w:r>
      <w:r w:rsidRPr="00766CD9">
        <w:rPr>
          <w:rFonts w:asciiTheme="minorHAnsi" w:hAnsiTheme="minorHAnsi" w:cstheme="minorHAnsi"/>
          <w:color w:val="202122"/>
        </w:rPr>
        <w:t xml:space="preserve">addresses good clinical practices for the </w:t>
      </w:r>
      <w:r w:rsidRPr="00766CD9">
        <w:rPr>
          <w:rFonts w:asciiTheme="minorHAnsi" w:hAnsiTheme="minorHAnsi" w:cstheme="minorHAnsi"/>
          <w:b/>
          <w:bCs/>
          <w:color w:val="202122"/>
        </w:rPr>
        <w:t>design, conduct, recording and reporting</w:t>
      </w:r>
      <w:r w:rsidRPr="00766CD9">
        <w:rPr>
          <w:rFonts w:asciiTheme="minorHAnsi" w:hAnsiTheme="minorHAnsi" w:cstheme="minorHAnsi"/>
          <w:color w:val="202122"/>
        </w:rPr>
        <w:t xml:space="preserve"> of </w:t>
      </w:r>
      <w:r w:rsidRPr="00766CD9">
        <w:rPr>
          <w:rFonts w:asciiTheme="minorHAnsi" w:hAnsiTheme="minorHAnsi" w:cstheme="minorHAnsi"/>
          <w:b/>
          <w:bCs/>
          <w:color w:val="202122"/>
        </w:rPr>
        <w:t>clinical investigations carried out in human subject</w:t>
      </w:r>
      <w:r w:rsidRPr="00766CD9">
        <w:rPr>
          <w:rFonts w:asciiTheme="minorHAnsi" w:hAnsiTheme="minorHAnsi" w:cstheme="minorHAnsi"/>
          <w:color w:val="202122"/>
        </w:rPr>
        <w:t>.</w:t>
      </w:r>
    </w:p>
    <w:p w14:paraId="0AF18CE5" w14:textId="77777777" w:rsidR="000D366F" w:rsidRPr="00766CD9" w:rsidRDefault="000D366F" w:rsidP="000D366F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766CD9">
        <w:rPr>
          <w:rFonts w:asciiTheme="minorHAnsi" w:hAnsiTheme="minorHAnsi" w:cstheme="minorHAnsi"/>
          <w:color w:val="202122"/>
        </w:rPr>
        <w:t>It i</w:t>
      </w:r>
      <w:r w:rsidRPr="00766CD9">
        <w:rPr>
          <w:rFonts w:asciiTheme="minorHAnsi" w:hAnsiTheme="minorHAnsi" w:cstheme="minorHAnsi"/>
          <w:color w:val="202122"/>
        </w:rPr>
        <w:t>s to assess the safety and performance of medical devices for regulatory purposes.</w:t>
      </w:r>
    </w:p>
    <w:p w14:paraId="1053328F" w14:textId="77777777" w:rsidR="000D366F" w:rsidRPr="00766CD9" w:rsidRDefault="000D366F" w:rsidP="000D366F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766CD9">
        <w:rPr>
          <w:rFonts w:asciiTheme="minorHAnsi" w:hAnsiTheme="minorHAnsi" w:cstheme="minorHAnsi"/>
          <w:color w:val="202122"/>
        </w:rPr>
        <w:t>However, it does not apply to in vitro diagnostic medical devices.</w:t>
      </w:r>
    </w:p>
    <w:p w14:paraId="0F644AD2" w14:textId="77777777" w:rsidR="000D366F" w:rsidRPr="00766CD9" w:rsidRDefault="000D366F" w:rsidP="000D366F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766CD9">
        <w:rPr>
          <w:rFonts w:asciiTheme="minorHAnsi" w:hAnsiTheme="minorHAnsi" w:cstheme="minorHAnsi"/>
          <w:color w:val="202122"/>
        </w:rPr>
        <w:t>D</w:t>
      </w:r>
      <w:r w:rsidRPr="00766CD9">
        <w:rPr>
          <w:rFonts w:asciiTheme="minorHAnsi" w:hAnsiTheme="minorHAnsi" w:cstheme="minorHAnsi"/>
          <w:color w:val="202122"/>
        </w:rPr>
        <w:t xml:space="preserve">eveloped by ISO technical committee ISO/TC 194. </w:t>
      </w:r>
    </w:p>
    <w:p w14:paraId="5D9379E9" w14:textId="77777777" w:rsidR="000D366F" w:rsidRPr="00766CD9" w:rsidRDefault="000D366F" w:rsidP="000D366F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766CD9">
        <w:rPr>
          <w:rFonts w:asciiTheme="minorHAnsi" w:hAnsiTheme="minorHAnsi" w:cstheme="minorHAnsi"/>
          <w:color w:val="202122"/>
        </w:rPr>
        <w:t xml:space="preserve">ISO 14155 was published in its second edition in February 2011. </w:t>
      </w:r>
    </w:p>
    <w:p w14:paraId="65826644" w14:textId="4B35D921" w:rsidR="000D366F" w:rsidRDefault="000D366F" w:rsidP="000D366F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766CD9">
        <w:rPr>
          <w:rFonts w:asciiTheme="minorHAnsi" w:hAnsiTheme="minorHAnsi" w:cstheme="minorHAnsi"/>
          <w:color w:val="202122"/>
        </w:rPr>
        <w:t>The third edition was released in July 2020.</w:t>
      </w:r>
    </w:p>
    <w:p w14:paraId="6BD79429" w14:textId="564EE5B3" w:rsidR="00766CD9" w:rsidRPr="00766CD9" w:rsidRDefault="00766CD9" w:rsidP="000D366F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>
        <w:rPr>
          <w:rFonts w:ascii="Segoe UI" w:hAnsi="Segoe UI" w:cs="Segoe UI"/>
          <w:color w:val="353535"/>
          <w:sz w:val="26"/>
          <w:szCs w:val="26"/>
          <w:shd w:val="clear" w:color="auto" w:fill="FFFFFF"/>
        </w:rPr>
        <w:t>The ISO 14155:2020 standard is not free, but copyright and must be purchased from an</w:t>
      </w:r>
      <w:r w:rsidRPr="00766CD9">
        <w:rPr>
          <w:rFonts w:ascii="Segoe UI" w:hAnsi="Segoe UI" w:cs="Segoe UI"/>
          <w:color w:val="353535"/>
          <w:sz w:val="26"/>
          <w:szCs w:val="26"/>
          <w:shd w:val="clear" w:color="auto" w:fill="FFFFFF"/>
        </w:rPr>
        <w:t> </w:t>
      </w:r>
      <w:hyperlink r:id="rId7" w:tgtFrame="_blank" w:history="1">
        <w:r w:rsidRPr="00766CD9">
          <w:rPr>
            <w:rStyle w:val="Hyperlink"/>
            <w:rFonts w:ascii="Segoe UI" w:hAnsi="Segoe UI" w:cs="Segoe UI"/>
            <w:color w:val="353535"/>
            <w:sz w:val="26"/>
            <w:szCs w:val="26"/>
            <w:u w:val="none"/>
            <w:shd w:val="clear" w:color="auto" w:fill="FFFFFF"/>
          </w:rPr>
          <w:t>ISO member</w:t>
        </w:r>
      </w:hyperlink>
      <w:r w:rsidRPr="00766CD9">
        <w:rPr>
          <w:rFonts w:ascii="Segoe UI" w:hAnsi="Segoe UI" w:cs="Segoe UI"/>
          <w:color w:val="353535"/>
          <w:sz w:val="26"/>
          <w:szCs w:val="26"/>
          <w:shd w:val="clear" w:color="auto" w:fill="FFFFFF"/>
        </w:rPr>
        <w:t>.</w:t>
      </w:r>
    </w:p>
    <w:p w14:paraId="0BB87E41" w14:textId="77777777" w:rsidR="009F62B9" w:rsidRDefault="008761E8" w:rsidP="009F62B9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766CD9">
        <w:rPr>
          <w:rFonts w:asciiTheme="minorHAnsi" w:hAnsiTheme="minorHAnsi" w:cstheme="minorHAnsi"/>
          <w:color w:val="353535"/>
          <w:shd w:val="clear" w:color="auto" w:fill="FFFFFF"/>
        </w:rPr>
        <w:t xml:space="preserve">It provides </w:t>
      </w:r>
      <w:r w:rsidRPr="00766CD9">
        <w:rPr>
          <w:rFonts w:asciiTheme="minorHAnsi" w:hAnsiTheme="minorHAnsi" w:cstheme="minorHAnsi"/>
          <w:b/>
          <w:bCs/>
          <w:color w:val="353535"/>
          <w:shd w:val="clear" w:color="auto" w:fill="FFFFFF"/>
        </w:rPr>
        <w:t>guidance to manufacturers and clinical research professionals</w:t>
      </w:r>
      <w:r w:rsidRPr="00766CD9">
        <w:rPr>
          <w:rFonts w:asciiTheme="minorHAnsi" w:hAnsiTheme="minorHAnsi" w:cstheme="minorHAnsi"/>
          <w:color w:val="353535"/>
          <w:shd w:val="clear" w:color="auto" w:fill="FFFFFF"/>
        </w:rPr>
        <w:t xml:space="preserve"> on how to implement Good Clinical Practice (GCP) for </w:t>
      </w:r>
      <w:r w:rsidRPr="00766CD9">
        <w:rPr>
          <w:rFonts w:asciiTheme="minorHAnsi" w:hAnsiTheme="minorHAnsi" w:cstheme="minorHAnsi"/>
          <w:color w:val="353535"/>
          <w:shd w:val="clear" w:color="auto" w:fill="FFFFFF"/>
        </w:rPr>
        <w:t>pre-</w:t>
      </w:r>
      <w:r w:rsidRPr="00766CD9">
        <w:rPr>
          <w:rFonts w:asciiTheme="minorHAnsi" w:hAnsiTheme="minorHAnsi" w:cstheme="minorHAnsi"/>
          <w:color w:val="353535"/>
          <w:shd w:val="clear" w:color="auto" w:fill="FFFFFF"/>
        </w:rPr>
        <w:t xml:space="preserve"> and post-market clinical investigations designed to determine the safety and performance of a medical device.</w:t>
      </w:r>
    </w:p>
    <w:p w14:paraId="2E9C33A9" w14:textId="703065A6" w:rsidR="008761E8" w:rsidRPr="009F62B9" w:rsidRDefault="008761E8" w:rsidP="009F62B9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color w:val="202122"/>
        </w:rPr>
      </w:pPr>
      <w:r w:rsidRPr="009F62B9">
        <w:rPr>
          <w:rFonts w:asciiTheme="minorHAnsi" w:hAnsiTheme="minorHAnsi" w:cstheme="minorHAnsi"/>
          <w:color w:val="202122"/>
        </w:rPr>
        <w:t>Requirements of the Standard:</w:t>
      </w:r>
    </w:p>
    <w:p w14:paraId="18A115AE" w14:textId="77777777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Scope</w:t>
      </w:r>
    </w:p>
    <w:p w14:paraId="76C974A5" w14:textId="77777777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Normative references</w:t>
      </w:r>
    </w:p>
    <w:p w14:paraId="298CE63D" w14:textId="77777777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Terms and definitions</w:t>
      </w:r>
    </w:p>
    <w:p w14:paraId="1D697539" w14:textId="77777777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Ethical considerations</w:t>
      </w:r>
    </w:p>
    <w:p w14:paraId="71C2D4FC" w14:textId="77777777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Clinical investigation planning</w:t>
      </w:r>
    </w:p>
    <w:p w14:paraId="5A71BA1C" w14:textId="77777777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Clinical investigation conduct</w:t>
      </w:r>
    </w:p>
    <w:p w14:paraId="57FDBA08" w14:textId="46C26753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 xml:space="preserve">Suspension, </w:t>
      </w:r>
      <w:r w:rsidRPr="00766CD9">
        <w:rPr>
          <w:rFonts w:eastAsia="Times New Roman" w:cstheme="minorHAnsi"/>
          <w:color w:val="202122"/>
          <w:sz w:val="24"/>
          <w:szCs w:val="24"/>
        </w:rPr>
        <w:t>termination,</w:t>
      </w:r>
      <w:r w:rsidRPr="008761E8">
        <w:rPr>
          <w:rFonts w:eastAsia="Times New Roman" w:cstheme="minorHAnsi"/>
          <w:color w:val="202122"/>
          <w:sz w:val="24"/>
          <w:szCs w:val="24"/>
        </w:rPr>
        <w:t xml:space="preserve"> and close-out of the clinical investigation</w:t>
      </w:r>
    </w:p>
    <w:p w14:paraId="3BD6BA65" w14:textId="77777777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Responsibilities of the sponsor</w:t>
      </w:r>
    </w:p>
    <w:p w14:paraId="4930ED1E" w14:textId="17E363C1" w:rsidR="008761E8" w:rsidRPr="008761E8" w:rsidRDefault="008761E8" w:rsidP="008761E8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4"/>
          <w:szCs w:val="24"/>
        </w:rPr>
      </w:pPr>
      <w:r w:rsidRPr="008761E8">
        <w:rPr>
          <w:rFonts w:eastAsia="Times New Roman" w:cstheme="minorHAnsi"/>
          <w:color w:val="202122"/>
          <w:sz w:val="24"/>
          <w:szCs w:val="24"/>
        </w:rPr>
        <w:t>Responsibilities of the principal investigator</w:t>
      </w:r>
      <w:r w:rsidRPr="00766CD9">
        <w:rPr>
          <w:rFonts w:eastAsia="Times New Roman" w:cstheme="minorHAnsi"/>
          <w:color w:val="202122"/>
          <w:sz w:val="24"/>
          <w:szCs w:val="24"/>
        </w:rPr>
        <w:t>.</w:t>
      </w:r>
    </w:p>
    <w:p w14:paraId="2C23D783" w14:textId="3FD03B49" w:rsidR="009F62B9" w:rsidRDefault="009F62B9" w:rsidP="009F62B9">
      <w:pPr>
        <w:pStyle w:val="ListParagraph"/>
        <w:numPr>
          <w:ilvl w:val="0"/>
          <w:numId w:val="9"/>
        </w:numPr>
        <w:shd w:val="clear" w:color="auto" w:fill="FFFFFF"/>
        <w:spacing w:after="332" w:line="420" w:lineRule="atLeast"/>
        <w:rPr>
          <w:rFonts w:eastAsia="Times New Roman" w:cs="Segoe UI"/>
          <w:sz w:val="24"/>
          <w:szCs w:val="24"/>
        </w:rPr>
      </w:pPr>
      <w:r w:rsidRPr="009F62B9">
        <w:rPr>
          <w:rFonts w:eastAsia="Times New Roman" w:cs="Segoe UI"/>
          <w:sz w:val="24"/>
          <w:szCs w:val="24"/>
        </w:rPr>
        <w:t>The ISO 14155 standard provides the general specifications and requirements for clinical investigations to:</w:t>
      </w:r>
    </w:p>
    <w:p w14:paraId="327F37C9" w14:textId="77777777" w:rsidR="009F62B9" w:rsidRPr="009F62B9" w:rsidRDefault="009F62B9" w:rsidP="009F62B9">
      <w:pPr>
        <w:pStyle w:val="ListParagraph"/>
        <w:shd w:val="clear" w:color="auto" w:fill="FFFFFF"/>
        <w:spacing w:after="332" w:line="420" w:lineRule="atLeast"/>
        <w:rPr>
          <w:rFonts w:eastAsia="Times New Roman" w:cs="Segoe UI"/>
          <w:sz w:val="24"/>
          <w:szCs w:val="24"/>
        </w:rPr>
      </w:pPr>
    </w:p>
    <w:p w14:paraId="760F96F3" w14:textId="47334E35" w:rsidR="009F62B9" w:rsidRPr="009F62B9" w:rsidRDefault="009F62B9" w:rsidP="009F62B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F62B9">
        <w:rPr>
          <w:sz w:val="24"/>
          <w:szCs w:val="24"/>
        </w:rPr>
        <w:t>Protect the rights, safety, and well-being of human subjects.</w:t>
      </w:r>
    </w:p>
    <w:p w14:paraId="4F1EEABA" w14:textId="073226C5" w:rsidR="009F62B9" w:rsidRPr="009F62B9" w:rsidRDefault="009F62B9" w:rsidP="009F62B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F62B9">
        <w:rPr>
          <w:sz w:val="24"/>
          <w:szCs w:val="24"/>
        </w:rPr>
        <w:t>Ensure scientific conduct of the clinical investigation and credibility of the clinical investigation results.</w:t>
      </w:r>
    </w:p>
    <w:p w14:paraId="701FC48C" w14:textId="02D1F98F" w:rsidR="009F62B9" w:rsidRPr="009F62B9" w:rsidRDefault="009F62B9" w:rsidP="009F62B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F62B9">
        <w:rPr>
          <w:sz w:val="24"/>
          <w:szCs w:val="24"/>
        </w:rPr>
        <w:t>Define the responsibilities of the sponsor and principal investigator.</w:t>
      </w:r>
    </w:p>
    <w:p w14:paraId="0DC42D0B" w14:textId="77777777" w:rsidR="009F62B9" w:rsidRPr="009F62B9" w:rsidRDefault="009F62B9" w:rsidP="009F62B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F62B9">
        <w:rPr>
          <w:sz w:val="24"/>
          <w:szCs w:val="24"/>
        </w:rPr>
        <w:t>Assist sponsors, investigators, ethics committees, regulatory authorities, and other bodies involved in the conformity assessment of medical devices.</w:t>
      </w:r>
    </w:p>
    <w:p w14:paraId="6547E055" w14:textId="77777777" w:rsidR="008761E8" w:rsidRPr="009F62B9" w:rsidRDefault="008761E8" w:rsidP="008761E8">
      <w:pPr>
        <w:pStyle w:val="NormalWeb"/>
        <w:shd w:val="clear" w:color="auto" w:fill="FFFFFF"/>
        <w:spacing w:before="120" w:beforeAutospacing="0" w:after="120" w:afterAutospacing="0"/>
        <w:ind w:left="360"/>
        <w:rPr>
          <w:rFonts w:ascii="Arial" w:hAnsi="Arial" w:cs="Arial"/>
          <w:sz w:val="21"/>
          <w:szCs w:val="21"/>
        </w:rPr>
      </w:pPr>
    </w:p>
    <w:p w14:paraId="352BC4AA" w14:textId="6F0F5445" w:rsidR="000D366F" w:rsidRDefault="000D366F" w:rsidP="000D366F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8"/>
          <w:szCs w:val="28"/>
          <w:u w:val="single"/>
        </w:rPr>
      </w:pPr>
    </w:p>
    <w:p w14:paraId="3A20BDD3" w14:textId="21754B44" w:rsidR="00672018" w:rsidRDefault="00A161FF" w:rsidP="006720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lastRenderedPageBreak/>
        <w:t xml:space="preserve">EU MDR 2017/745 </w:t>
      </w:r>
    </w:p>
    <w:p w14:paraId="79538F56" w14:textId="10466A1B" w:rsidR="00A161FF" w:rsidRDefault="00A161FF" w:rsidP="00A161FF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8"/>
          <w:szCs w:val="28"/>
          <w:u w:val="single"/>
        </w:rPr>
      </w:pPr>
    </w:p>
    <w:p w14:paraId="4927EDCB" w14:textId="77777777" w:rsidR="00A161FF" w:rsidRPr="00A161FF" w:rsidRDefault="00A161FF" w:rsidP="00A161F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A161FF">
        <w:rPr>
          <w:rFonts w:cs="Arial"/>
          <w:color w:val="111111"/>
          <w:sz w:val="24"/>
          <w:szCs w:val="24"/>
          <w:shd w:val="clear" w:color="auto" w:fill="FFFFFF"/>
        </w:rPr>
        <w:t>(EU) 2017/745 is a </w:t>
      </w:r>
      <w:r w:rsidRPr="00A161FF">
        <w:rPr>
          <w:rStyle w:val="Strong"/>
          <w:rFonts w:cs="Arial"/>
          <w:color w:val="111111"/>
          <w:sz w:val="24"/>
          <w:szCs w:val="24"/>
          <w:shd w:val="clear" w:color="auto" w:fill="FFFFFF"/>
        </w:rPr>
        <w:t>regulation of the European Union on the clinical investigation and sale of medical devices for human use</w:t>
      </w:r>
      <w:r w:rsidRPr="00A161FF">
        <w:rPr>
          <w:rFonts w:cs="Arial"/>
          <w:color w:val="111111"/>
          <w:sz w:val="24"/>
          <w:szCs w:val="24"/>
          <w:shd w:val="clear" w:color="auto" w:fill="FFFFFF"/>
        </w:rPr>
        <w:t xml:space="preserve">. </w:t>
      </w:r>
    </w:p>
    <w:p w14:paraId="78613884" w14:textId="5544130E" w:rsidR="00A161FF" w:rsidRPr="00A161FF" w:rsidRDefault="00A161FF" w:rsidP="00A161F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A161FF">
        <w:rPr>
          <w:rFonts w:cs="Arial"/>
          <w:color w:val="111111"/>
          <w:sz w:val="24"/>
          <w:szCs w:val="24"/>
          <w:shd w:val="clear" w:color="auto" w:fill="FFFFFF"/>
        </w:rPr>
        <w:t>It repeals Directive 93/42/EEC, which concerns medical devices, and Directive 90/385/EEC, which concerns active implantable medical devices, on 26 May 2021</w:t>
      </w:r>
      <w:r w:rsidRPr="00A161FF">
        <w:rPr>
          <w:rFonts w:cs="Arial"/>
          <w:color w:val="111111"/>
          <w:sz w:val="24"/>
          <w:szCs w:val="24"/>
          <w:shd w:val="clear" w:color="auto" w:fill="FFFFFF"/>
        </w:rPr>
        <w:t>.</w:t>
      </w:r>
    </w:p>
    <w:p w14:paraId="1DBFFEA7" w14:textId="02C18D41" w:rsidR="00A161FF" w:rsidRDefault="00A161FF" w:rsidP="00A161F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161FF">
        <w:rPr>
          <w:rFonts w:cstheme="minorHAnsi"/>
          <w:b/>
          <w:bCs/>
          <w:sz w:val="24"/>
          <w:szCs w:val="24"/>
        </w:rPr>
        <w:t>Steps to Comply with the EU</w:t>
      </w:r>
      <w:r>
        <w:rPr>
          <w:rFonts w:cstheme="minorHAnsi"/>
          <w:b/>
          <w:bCs/>
          <w:sz w:val="24"/>
          <w:szCs w:val="24"/>
        </w:rPr>
        <w:t>MDR 2017:</w:t>
      </w:r>
    </w:p>
    <w:p w14:paraId="5654A418" w14:textId="77777777" w:rsidR="00E23C9D" w:rsidRPr="00E23C9D" w:rsidRDefault="00E23C9D" w:rsidP="00E23C9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0D81590" w14:textId="5CC0264E" w:rsidR="00A161FF" w:rsidRPr="00E23C9D" w:rsidRDefault="00A161FF" w:rsidP="00A161FF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eastAsia="Times New Roman" w:cs="Arial"/>
          <w:color w:val="353535"/>
          <w:sz w:val="24"/>
          <w:szCs w:val="24"/>
        </w:rPr>
        <w:t>Decide the intended use and classification of the planned medical device</w:t>
      </w:r>
      <w:r w:rsidRPr="00E23C9D">
        <w:rPr>
          <w:rFonts w:eastAsia="Times New Roman" w:cs="Arial"/>
          <w:color w:val="353535"/>
          <w:sz w:val="24"/>
          <w:szCs w:val="24"/>
        </w:rPr>
        <w:t>.</w:t>
      </w:r>
    </w:p>
    <w:p w14:paraId="2AB0406D" w14:textId="77777777" w:rsidR="00A161FF" w:rsidRPr="00E23C9D" w:rsidRDefault="00A161FF" w:rsidP="00A161FF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Establish the necessary processes and resources</w:t>
      </w:r>
      <w:r w:rsidRPr="00E23C9D">
        <w:rPr>
          <w:rFonts w:cs="Arial"/>
          <w:color w:val="353535"/>
          <w:sz w:val="24"/>
          <w:szCs w:val="24"/>
        </w:rPr>
        <w:t>.</w:t>
      </w:r>
    </w:p>
    <w:p w14:paraId="4180E5F5" w14:textId="77BBC6BE" w:rsidR="00A161FF" w:rsidRPr="00E23C9D" w:rsidRDefault="00E23C9D" w:rsidP="00A161FF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Minimize</w:t>
      </w:r>
      <w:r w:rsidR="00A161FF" w:rsidRPr="00E23C9D">
        <w:rPr>
          <w:rFonts w:cs="Arial"/>
          <w:color w:val="353535"/>
          <w:sz w:val="24"/>
          <w:szCs w:val="24"/>
        </w:rPr>
        <w:t xml:space="preserve"> the risks and fulfil the general safety and performance requirements</w:t>
      </w:r>
      <w:r w:rsidR="00A161FF" w:rsidRPr="00E23C9D">
        <w:rPr>
          <w:rFonts w:cs="Arial"/>
          <w:color w:val="353535"/>
          <w:sz w:val="24"/>
          <w:szCs w:val="24"/>
        </w:rPr>
        <w:t>.</w:t>
      </w:r>
    </w:p>
    <w:p w14:paraId="28731B68" w14:textId="77777777" w:rsidR="00A161FF" w:rsidRPr="00E23C9D" w:rsidRDefault="00A161FF" w:rsidP="00A161FF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Complete the clinical evaluation</w:t>
      </w:r>
      <w:r w:rsidRPr="00E23C9D">
        <w:rPr>
          <w:rFonts w:cs="Arial"/>
          <w:color w:val="353535"/>
          <w:sz w:val="24"/>
          <w:szCs w:val="24"/>
        </w:rPr>
        <w:t>.</w:t>
      </w:r>
    </w:p>
    <w:p w14:paraId="7BED2C06" w14:textId="77777777" w:rsidR="00A161FF" w:rsidRPr="00E23C9D" w:rsidRDefault="00A161FF" w:rsidP="00A161FF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Compile the technical documentation</w:t>
      </w:r>
      <w:r w:rsidRPr="00E23C9D">
        <w:rPr>
          <w:rFonts w:cs="Arial"/>
          <w:color w:val="353535"/>
          <w:sz w:val="24"/>
          <w:szCs w:val="24"/>
        </w:rPr>
        <w:t>.</w:t>
      </w:r>
    </w:p>
    <w:p w14:paraId="470A00AD" w14:textId="328193CA" w:rsidR="00A161FF" w:rsidRPr="00E23C9D" w:rsidRDefault="00E23C9D" w:rsidP="00A161FF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Plan</w:t>
      </w:r>
      <w:r w:rsidR="00A161FF" w:rsidRPr="00E23C9D">
        <w:rPr>
          <w:rFonts w:cs="Arial"/>
          <w:color w:val="353535"/>
          <w:sz w:val="24"/>
          <w:szCs w:val="24"/>
        </w:rPr>
        <w:t xml:space="preserve"> </w:t>
      </w:r>
      <w:r w:rsidRPr="00E23C9D">
        <w:rPr>
          <w:rFonts w:cs="Arial"/>
          <w:color w:val="353535"/>
          <w:sz w:val="24"/>
          <w:szCs w:val="24"/>
        </w:rPr>
        <w:t>the</w:t>
      </w:r>
      <w:r w:rsidR="00A161FF" w:rsidRPr="00E23C9D">
        <w:rPr>
          <w:rFonts w:cs="Arial"/>
          <w:color w:val="353535"/>
          <w:sz w:val="24"/>
          <w:szCs w:val="24"/>
        </w:rPr>
        <w:t xml:space="preserve"> distribution</w:t>
      </w:r>
      <w:r w:rsidR="00A161FF" w:rsidRPr="00E23C9D">
        <w:rPr>
          <w:rFonts w:cs="Arial"/>
          <w:color w:val="353535"/>
          <w:sz w:val="24"/>
          <w:szCs w:val="24"/>
        </w:rPr>
        <w:t>.</w:t>
      </w:r>
    </w:p>
    <w:p w14:paraId="74BA2B60" w14:textId="77777777" w:rsidR="00E23C9D" w:rsidRPr="00E23C9D" w:rsidRDefault="00A161FF" w:rsidP="00E23C9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Register the device and the manufacturer</w:t>
      </w:r>
      <w:r w:rsidR="00E23C9D" w:rsidRPr="00E23C9D">
        <w:rPr>
          <w:rFonts w:cs="Arial"/>
          <w:color w:val="353535"/>
          <w:sz w:val="24"/>
          <w:szCs w:val="24"/>
        </w:rPr>
        <w:t>.</w:t>
      </w:r>
    </w:p>
    <w:p w14:paraId="5FC1987A" w14:textId="389D835B" w:rsidR="00E23C9D" w:rsidRPr="00E23C9D" w:rsidRDefault="00E23C9D" w:rsidP="00E23C9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Complete the conformity assessment</w:t>
      </w:r>
      <w:r w:rsidRPr="00E23C9D">
        <w:rPr>
          <w:rFonts w:cs="Arial"/>
          <w:color w:val="353535"/>
          <w:sz w:val="24"/>
          <w:szCs w:val="24"/>
        </w:rPr>
        <w:t>.</w:t>
      </w:r>
    </w:p>
    <w:p w14:paraId="2766CC87" w14:textId="77777777" w:rsidR="001D76C6" w:rsidRPr="001D76C6" w:rsidRDefault="00E23C9D" w:rsidP="001D76C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E23C9D">
        <w:rPr>
          <w:rFonts w:cs="Arial"/>
          <w:color w:val="353535"/>
          <w:sz w:val="24"/>
          <w:szCs w:val="24"/>
        </w:rPr>
        <w:t>Complete the final administrative procedures before launch</w:t>
      </w:r>
      <w:r w:rsidRPr="00E23C9D">
        <w:rPr>
          <w:rFonts w:cs="Arial"/>
          <w:color w:val="353535"/>
          <w:sz w:val="24"/>
          <w:szCs w:val="24"/>
        </w:rPr>
        <w:t>.</w:t>
      </w:r>
    </w:p>
    <w:p w14:paraId="4A455022" w14:textId="688129E8" w:rsidR="001D76C6" w:rsidRPr="001D76C6" w:rsidRDefault="001D76C6" w:rsidP="001D76C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="Arial"/>
          <w:color w:val="353535"/>
          <w:sz w:val="24"/>
          <w:szCs w:val="24"/>
        </w:rPr>
      </w:pPr>
      <w:r w:rsidRPr="001D76C6">
        <w:rPr>
          <w:rFonts w:cs="Arial"/>
          <w:color w:val="353535"/>
          <w:sz w:val="24"/>
          <w:szCs w:val="24"/>
        </w:rPr>
        <w:t>Fulfil the ongoing obligations in the post launch phase</w:t>
      </w:r>
      <w:r w:rsidRPr="001D76C6">
        <w:rPr>
          <w:rFonts w:cs="Arial"/>
          <w:color w:val="353535"/>
          <w:sz w:val="24"/>
          <w:szCs w:val="24"/>
        </w:rPr>
        <w:t>.</w:t>
      </w:r>
    </w:p>
    <w:p w14:paraId="19B97CA3" w14:textId="77777777" w:rsidR="00A161FF" w:rsidRDefault="00A161FF" w:rsidP="00A161F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841B73E" w14:textId="77777777" w:rsidR="00A161FF" w:rsidRPr="001D76C6" w:rsidRDefault="00A161FF" w:rsidP="001D76C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sectPr w:rsidR="00A161FF" w:rsidRPr="001D7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0DDB7E" w14:textId="77777777" w:rsidR="00FF0413" w:rsidRDefault="00FF0413" w:rsidP="00650961">
      <w:pPr>
        <w:spacing w:after="0" w:line="240" w:lineRule="auto"/>
      </w:pPr>
      <w:r>
        <w:separator/>
      </w:r>
    </w:p>
  </w:endnote>
  <w:endnote w:type="continuationSeparator" w:id="0">
    <w:p w14:paraId="0059B91A" w14:textId="77777777" w:rsidR="00FF0413" w:rsidRDefault="00FF0413" w:rsidP="00650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57DAEC" w14:textId="77777777" w:rsidR="00FF0413" w:rsidRDefault="00FF0413" w:rsidP="00650961">
      <w:pPr>
        <w:spacing w:after="0" w:line="240" w:lineRule="auto"/>
      </w:pPr>
      <w:r>
        <w:separator/>
      </w:r>
    </w:p>
  </w:footnote>
  <w:footnote w:type="continuationSeparator" w:id="0">
    <w:p w14:paraId="157F9BBC" w14:textId="77777777" w:rsidR="00FF0413" w:rsidRDefault="00FF0413" w:rsidP="00650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B673F"/>
    <w:multiLevelType w:val="multilevel"/>
    <w:tmpl w:val="75CEE352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0837F0D"/>
    <w:multiLevelType w:val="hybridMultilevel"/>
    <w:tmpl w:val="2A3CC5D4"/>
    <w:lvl w:ilvl="0" w:tplc="EA2643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45D7B"/>
    <w:multiLevelType w:val="hybridMultilevel"/>
    <w:tmpl w:val="0CFEC02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D96514"/>
    <w:multiLevelType w:val="multilevel"/>
    <w:tmpl w:val="FB7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E2E93"/>
    <w:multiLevelType w:val="hybridMultilevel"/>
    <w:tmpl w:val="02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66702"/>
    <w:multiLevelType w:val="hybridMultilevel"/>
    <w:tmpl w:val="EE66651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C957FD"/>
    <w:multiLevelType w:val="hybridMultilevel"/>
    <w:tmpl w:val="8982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D2DA9"/>
    <w:multiLevelType w:val="hybridMultilevel"/>
    <w:tmpl w:val="D2886B3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3C1F61"/>
    <w:multiLevelType w:val="hybridMultilevel"/>
    <w:tmpl w:val="FA229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0419A"/>
    <w:multiLevelType w:val="multilevel"/>
    <w:tmpl w:val="D7A0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A3BA0"/>
    <w:multiLevelType w:val="hybridMultilevel"/>
    <w:tmpl w:val="3D80AD2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9F726A"/>
    <w:multiLevelType w:val="hybridMultilevel"/>
    <w:tmpl w:val="5FEA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FD5D40"/>
    <w:multiLevelType w:val="multilevel"/>
    <w:tmpl w:val="5F0A98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9"/>
  </w:num>
  <w:num w:numId="5">
    <w:abstractNumId w:val="0"/>
  </w:num>
  <w:num w:numId="6">
    <w:abstractNumId w:val="3"/>
  </w:num>
  <w:num w:numId="7">
    <w:abstractNumId w:val="12"/>
  </w:num>
  <w:num w:numId="8">
    <w:abstractNumId w:val="2"/>
  </w:num>
  <w:num w:numId="9">
    <w:abstractNumId w:val="6"/>
  </w:num>
  <w:num w:numId="10">
    <w:abstractNumId w:val="10"/>
  </w:num>
  <w:num w:numId="11">
    <w:abstractNumId w:val="5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61"/>
    <w:rsid w:val="000D366F"/>
    <w:rsid w:val="00135253"/>
    <w:rsid w:val="001D76C6"/>
    <w:rsid w:val="00263986"/>
    <w:rsid w:val="00460700"/>
    <w:rsid w:val="00650961"/>
    <w:rsid w:val="00672018"/>
    <w:rsid w:val="00766CD9"/>
    <w:rsid w:val="008756E5"/>
    <w:rsid w:val="008761E8"/>
    <w:rsid w:val="009F62B9"/>
    <w:rsid w:val="00A161FF"/>
    <w:rsid w:val="00AB240C"/>
    <w:rsid w:val="00E23C9D"/>
    <w:rsid w:val="00EC0EBA"/>
    <w:rsid w:val="00FF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6F7A0"/>
  <w15:chartTrackingRefBased/>
  <w15:docId w15:val="{10A1FF33-D798-4554-9A42-3085C5DA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161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E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D366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161F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161FF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so.org/membe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5</cp:revision>
  <dcterms:created xsi:type="dcterms:W3CDTF">2021-04-15T04:26:00Z</dcterms:created>
  <dcterms:modified xsi:type="dcterms:W3CDTF">2021-04-15T08:05:00Z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2021-04-15T04:27:06Z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977ba781-beb0-4bc8-8800-0000c1958b31</vt:lpwstr>
  </property>
  <property fmtid="{D5CDD505-2E9C-101B-9397-08002B2CF9AE}" pid="8" name="MSIP_Label_4b5591f2-6b23-403d-aa5f-b6d577f5e572_ContentBits">
    <vt:lpwstr>0</vt:lpwstr>
  </property>
</Properties>
</file>