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17AF4" w14:textId="42AF7C14" w:rsidR="00062A75" w:rsidRPr="0042738A" w:rsidRDefault="00605988">
      <w:pPr>
        <w:rPr>
          <w:rFonts w:cstheme="minorHAnsi"/>
          <w:b/>
          <w:bCs/>
          <w:color w:val="000000" w:themeColor="text1"/>
          <w:sz w:val="32"/>
          <w:szCs w:val="32"/>
          <w:u w:val="single"/>
          <w:shd w:val="clear" w:color="auto" w:fill="FFFFFF"/>
        </w:rPr>
      </w:pPr>
      <w:r w:rsidRPr="0042738A">
        <w:rPr>
          <w:rFonts w:cstheme="minorHAnsi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IEC 62443 </w:t>
      </w:r>
    </w:p>
    <w:p w14:paraId="6137D72B" w14:textId="24A06AFB" w:rsidR="00605988" w:rsidRPr="00132A00" w:rsidRDefault="00605988" w:rsidP="00605988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>The ISA/IEC 62443 is a series of standards</w:t>
      </w: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D2FF9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developed by the ISA99 committee</w:t>
      </w: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9D2FF9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adopted by the International Electrotechnical Commission (IEC)</w:t>
      </w:r>
      <w:r w:rsidRPr="009D2FF9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.</w:t>
      </w:r>
    </w:p>
    <w:p w14:paraId="5E794EFF" w14:textId="0318F75F" w:rsidR="00132A00" w:rsidRPr="00132A00" w:rsidRDefault="00132A00" w:rsidP="00605988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>It helps organizations to reduce both the risk of system failure and the exposure to cyber threats</w:t>
      </w:r>
      <w:r w:rsidRPr="00132A00">
        <w:rPr>
          <w:color w:val="000000" w:themeColor="text1"/>
          <w:sz w:val="24"/>
          <w:szCs w:val="24"/>
          <w:shd w:val="clear" w:color="auto" w:fill="FFFFFF"/>
        </w:rPr>
        <w:t>.</w:t>
      </w:r>
    </w:p>
    <w:p w14:paraId="03D96250" w14:textId="1076CD39" w:rsidR="00605988" w:rsidRPr="009D2FF9" w:rsidRDefault="0024644A" w:rsidP="009D2FF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M</w:t>
      </w:r>
      <w:r w:rsidR="00605988"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ain security objectives of IEC 62443 </w:t>
      </w: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>are</w:t>
      </w:r>
      <w:r w:rsidR="00605988"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in-depth defense, taking low-level requirements and extending security to other areas, from manufacturers to operators, </w:t>
      </w:r>
      <w:r w:rsidR="0042738A"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>to</w:t>
      </w:r>
      <w:r w:rsidR="00605988"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consider different attack surfaces.</w:t>
      </w:r>
      <w:r w:rsidR="00605988" w:rsidRPr="00132A00">
        <w:rPr>
          <w:noProof/>
        </w:rPr>
        <mc:AlternateContent>
          <mc:Choice Requires="wps">
            <w:drawing>
              <wp:inline distT="0" distB="0" distL="0" distR="0" wp14:anchorId="463B51F6" wp14:editId="7FF79217">
                <wp:extent cx="304800" cy="304800"/>
                <wp:effectExtent l="0" t="0" r="0" b="0"/>
                <wp:docPr id="1" name="Rectangle 1" descr="NORMAS IEC 62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844F9" id="Rectangle 1" o:spid="_x0000_s1026" alt="NORMAS IEC 6244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xKqKPwBAADd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</w:p>
    <w:p w14:paraId="1DB4BAFC" w14:textId="77777777" w:rsidR="00023F7F" w:rsidRPr="00132A00" w:rsidRDefault="00023F7F" w:rsidP="00605988">
      <w:pPr>
        <w:pStyle w:val="ListParagraph"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927035A" w14:textId="53B76DFA" w:rsidR="00542374" w:rsidRPr="00132A00" w:rsidRDefault="00542374" w:rsidP="00542374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132A00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S</w:t>
      </w:r>
      <w:r w:rsidRPr="00132A00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cope of the application</w:t>
      </w: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includes everything from the final IT system to the different subsystems and equipment involved</w:t>
      </w:r>
      <w:r w:rsidRPr="00132A00"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</w:p>
    <w:p w14:paraId="3063FB42" w14:textId="6AE61623" w:rsidR="00542374" w:rsidRPr="00132A00" w:rsidRDefault="00542374" w:rsidP="00542374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t>The two most important aspects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 xml:space="preserve"> /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 xml:space="preserve"> definitions of the measures found throughout the legislation are:</w:t>
      </w:r>
    </w:p>
    <w:p w14:paraId="0F05BBB6" w14:textId="595A9CDE" w:rsidR="00542374" w:rsidRPr="00132A00" w:rsidRDefault="00542374" w:rsidP="00542374">
      <w:pPr>
        <w:numPr>
          <w:ilvl w:val="0"/>
          <w:numId w:val="2"/>
        </w:numPr>
        <w:shd w:val="clear" w:color="auto" w:fill="FFFFFF"/>
        <w:tabs>
          <w:tab w:val="clear" w:pos="720"/>
          <w:tab w:val="num" w:pos="1665"/>
        </w:tabs>
        <w:spacing w:line="240" w:lineRule="auto"/>
        <w:ind w:left="1440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542374">
        <w:rPr>
          <w:rFonts w:eastAsia="Times New Roman" w:cstheme="minorHAnsi"/>
          <w:b/>
          <w:bCs/>
          <w:color w:val="000000" w:themeColor="text1"/>
          <w:sz w:val="24"/>
          <w:szCs w:val="24"/>
        </w:rPr>
        <w:t>Security zones: </w:t>
      </w: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A group of physical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/</w:t>
      </w: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 logical assets that share common security requirements. </w:t>
      </w:r>
    </w:p>
    <w:p w14:paraId="06AACD0D" w14:textId="35A827A5" w:rsidR="00542374" w:rsidRPr="00542374" w:rsidRDefault="00542374" w:rsidP="00542374">
      <w:pPr>
        <w:shd w:val="clear" w:color="auto" w:fill="FFFFFF"/>
        <w:spacing w:line="240" w:lineRule="auto"/>
        <w:ind w:left="1440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542374">
        <w:rPr>
          <w:rFonts w:eastAsia="Times New Roman" w:cstheme="minorHAnsi"/>
          <w:color w:val="000000" w:themeColor="text1"/>
          <w:sz w:val="24"/>
          <w:szCs w:val="24"/>
        </w:rPr>
        <w:t>A zone clearly delimits the whole by defining a logical or physical border that separates internal and external parts.</w:t>
      </w:r>
    </w:p>
    <w:p w14:paraId="45122A2B" w14:textId="77777777" w:rsidR="00542374" w:rsidRPr="00132A00" w:rsidRDefault="00542374" w:rsidP="00542374">
      <w:pPr>
        <w:numPr>
          <w:ilvl w:val="0"/>
          <w:numId w:val="3"/>
        </w:numPr>
        <w:shd w:val="clear" w:color="auto" w:fill="FFFFFF"/>
        <w:tabs>
          <w:tab w:val="clear" w:pos="720"/>
          <w:tab w:val="num" w:pos="1665"/>
        </w:tabs>
        <w:spacing w:line="240" w:lineRule="auto"/>
        <w:ind w:left="1440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542374">
        <w:rPr>
          <w:rFonts w:eastAsia="Times New Roman" w:cstheme="minorHAnsi"/>
          <w:b/>
          <w:bCs/>
          <w:color w:val="000000" w:themeColor="text1"/>
          <w:sz w:val="24"/>
          <w:szCs w:val="24"/>
        </w:rPr>
        <w:t>Gateways: </w:t>
      </w: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These are communication paths between two security zones. </w:t>
      </w:r>
    </w:p>
    <w:p w14:paraId="75220A63" w14:textId="0440CD57" w:rsidR="00542374" w:rsidRPr="00132A00" w:rsidRDefault="00542374" w:rsidP="00542374">
      <w:pPr>
        <w:shd w:val="clear" w:color="auto" w:fill="FFFFFF"/>
        <w:spacing w:line="240" w:lineRule="auto"/>
        <w:ind w:left="1440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They provide the security features that allow two zones to communicate securely. </w:t>
      </w:r>
    </w:p>
    <w:p w14:paraId="22ACDEFD" w14:textId="36C3B707" w:rsidR="006841F9" w:rsidRPr="00132A00" w:rsidRDefault="00542374" w:rsidP="006841F9">
      <w:pPr>
        <w:shd w:val="clear" w:color="auto" w:fill="FFFFFF"/>
        <w:spacing w:line="240" w:lineRule="auto"/>
        <w:ind w:left="1440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All communication between different areas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must</w:t>
      </w:r>
      <w:r w:rsidRPr="00542374">
        <w:rPr>
          <w:rFonts w:eastAsia="Times New Roman" w:cstheme="minorHAnsi"/>
          <w:color w:val="000000" w:themeColor="text1"/>
          <w:sz w:val="24"/>
          <w:szCs w:val="24"/>
        </w:rPr>
        <w:t xml:space="preserve"> be performed through a gateway.</w:t>
      </w:r>
    </w:p>
    <w:p w14:paraId="0D514C7B" w14:textId="2542B4F4" w:rsidR="00132A00" w:rsidRPr="00132A00" w:rsidRDefault="00132A00" w:rsidP="00132A00">
      <w:pPr>
        <w:pStyle w:val="ListParagraph"/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14:paraId="448F19CE" w14:textId="77777777" w:rsidR="00132A00" w:rsidRPr="00132A00" w:rsidRDefault="00132A00" w:rsidP="00132A00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 xml:space="preserve">ISA/ IEC 62443 consists of 14 documents divided into four groups: </w:t>
      </w:r>
    </w:p>
    <w:p w14:paraId="15BAF83E" w14:textId="77777777" w:rsidR="00132A00" w:rsidRDefault="00132A00" w:rsidP="00132A00">
      <w:pPr>
        <w:pStyle w:val="ListParagraph"/>
        <w:shd w:val="clear" w:color="auto" w:fill="FFFFFF"/>
        <w:spacing w:line="240" w:lineRule="auto"/>
        <w:ind w:left="1440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>General</w:t>
      </w:r>
    </w:p>
    <w:p w14:paraId="72AD334B" w14:textId="77777777" w:rsidR="00132A00" w:rsidRDefault="00132A00" w:rsidP="00132A00">
      <w:pPr>
        <w:pStyle w:val="ListParagraph"/>
        <w:shd w:val="clear" w:color="auto" w:fill="FFFFFF"/>
        <w:spacing w:line="240" w:lineRule="auto"/>
        <w:ind w:left="1440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>Policies and Procedures</w:t>
      </w:r>
    </w:p>
    <w:p w14:paraId="1462A466" w14:textId="77777777" w:rsidR="00132A00" w:rsidRDefault="00132A00" w:rsidP="00132A00">
      <w:pPr>
        <w:pStyle w:val="ListParagraph"/>
        <w:shd w:val="clear" w:color="auto" w:fill="FFFFFF"/>
        <w:spacing w:line="240" w:lineRule="auto"/>
        <w:ind w:left="1440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 xml:space="preserve">System </w:t>
      </w:r>
    </w:p>
    <w:p w14:paraId="0B24C3B2" w14:textId="32E83D22" w:rsidR="00132A00" w:rsidRDefault="00132A00" w:rsidP="00132A00">
      <w:pPr>
        <w:pStyle w:val="ListParagraph"/>
        <w:shd w:val="clear" w:color="auto" w:fill="FFFFFF"/>
        <w:spacing w:line="240" w:lineRule="auto"/>
        <w:ind w:left="1440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132A00">
        <w:rPr>
          <w:color w:val="000000" w:themeColor="text1"/>
          <w:sz w:val="24"/>
          <w:szCs w:val="24"/>
          <w:shd w:val="clear" w:color="auto" w:fill="FFFFFF"/>
        </w:rPr>
        <w:t>Component.</w:t>
      </w:r>
    </w:p>
    <w:p w14:paraId="7A5D4520" w14:textId="77777777" w:rsidR="0024644A" w:rsidRPr="00132A00" w:rsidRDefault="0024644A" w:rsidP="0024644A">
      <w:pPr>
        <w:numPr>
          <w:ilvl w:val="0"/>
          <w:numId w:val="10"/>
        </w:numPr>
        <w:shd w:val="clear" w:color="auto" w:fill="FFFFFF"/>
        <w:tabs>
          <w:tab w:val="clear" w:pos="1080"/>
          <w:tab w:val="num" w:pos="1800"/>
        </w:tabs>
        <w:spacing w:after="0" w:line="240" w:lineRule="auto"/>
        <w:ind w:left="180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  <w:t>General 62443-1:</w:t>
      </w:r>
      <w:r w:rsidRPr="00132A00">
        <w:rPr>
          <w:rFonts w:cstheme="minorHAnsi"/>
          <w:color w:val="000000" w:themeColor="text1"/>
          <w:sz w:val="24"/>
          <w:szCs w:val="24"/>
        </w:rPr>
        <w:t> </w:t>
      </w:r>
    </w:p>
    <w:p w14:paraId="6731D1E3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Groups together documents covering general concepts, terminology, and methods.</w:t>
      </w:r>
    </w:p>
    <w:p w14:paraId="7D4DD5A4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It defines a glossary.</w:t>
      </w:r>
    </w:p>
    <w:p w14:paraId="2E09EF2A" w14:textId="77777777" w:rsidR="0024644A" w:rsidRPr="00132A00" w:rsidRDefault="0024644A" w:rsidP="0024644A">
      <w:pPr>
        <w:shd w:val="clear" w:color="auto" w:fill="FFFFFF"/>
        <w:spacing w:after="0" w:line="240" w:lineRule="auto"/>
        <w:ind w:left="1800"/>
        <w:textAlignment w:val="baseline"/>
        <w:rPr>
          <w:rFonts w:cstheme="minorHAnsi"/>
          <w:color w:val="000000" w:themeColor="text1"/>
          <w:sz w:val="24"/>
          <w:szCs w:val="24"/>
        </w:rPr>
      </w:pPr>
    </w:p>
    <w:p w14:paraId="4E28D807" w14:textId="77777777" w:rsidR="0024644A" w:rsidRPr="00132A00" w:rsidRDefault="0024644A" w:rsidP="0024644A">
      <w:pPr>
        <w:numPr>
          <w:ilvl w:val="0"/>
          <w:numId w:val="10"/>
        </w:numPr>
        <w:shd w:val="clear" w:color="auto" w:fill="FFFFFF"/>
        <w:tabs>
          <w:tab w:val="clear" w:pos="1080"/>
          <w:tab w:val="num" w:pos="1800"/>
        </w:tabs>
        <w:spacing w:after="0" w:line="240" w:lineRule="auto"/>
        <w:ind w:left="180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  <w:t>Policies &amp; procedures 62443-2:</w:t>
      </w:r>
      <w:r w:rsidRPr="00132A00">
        <w:rPr>
          <w:rFonts w:cstheme="minorHAnsi"/>
          <w:color w:val="000000" w:themeColor="text1"/>
          <w:sz w:val="24"/>
          <w:szCs w:val="24"/>
        </w:rPr>
        <w:t> </w:t>
      </w:r>
    </w:p>
    <w:p w14:paraId="0FF4601C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Specifies structural measures and is aimed at operators and maintainers of automation solutions.</w:t>
      </w:r>
    </w:p>
    <w:p w14:paraId="2D17C44D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lastRenderedPageBreak/>
        <w:t>It also contains recommendations for corrections and updates to system components, in compliance with the specific characteristics of critical industrial infrastructure (IEC-62443-2-3).</w:t>
      </w:r>
    </w:p>
    <w:p w14:paraId="03D2854F" w14:textId="77777777" w:rsidR="0024644A" w:rsidRPr="00132A00" w:rsidRDefault="0024644A" w:rsidP="0024644A">
      <w:pPr>
        <w:shd w:val="clear" w:color="auto" w:fill="FFFFFF"/>
        <w:spacing w:after="0" w:line="240" w:lineRule="auto"/>
        <w:ind w:left="720"/>
        <w:textAlignment w:val="baseline"/>
        <w:rPr>
          <w:rFonts w:cstheme="minorHAnsi"/>
          <w:color w:val="000000" w:themeColor="text1"/>
          <w:sz w:val="24"/>
          <w:szCs w:val="24"/>
        </w:rPr>
      </w:pPr>
    </w:p>
    <w:p w14:paraId="3E50D82E" w14:textId="77777777" w:rsidR="0024644A" w:rsidRPr="00132A00" w:rsidRDefault="0024644A" w:rsidP="0024644A">
      <w:pPr>
        <w:numPr>
          <w:ilvl w:val="0"/>
          <w:numId w:val="10"/>
        </w:numPr>
        <w:shd w:val="clear" w:color="auto" w:fill="FFFFFF"/>
        <w:tabs>
          <w:tab w:val="clear" w:pos="1080"/>
          <w:tab w:val="num" w:pos="1800"/>
        </w:tabs>
        <w:spacing w:after="0" w:line="240" w:lineRule="auto"/>
        <w:ind w:left="180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  <w:t>System 62443-3:</w:t>
      </w:r>
      <w:r w:rsidRPr="00132A00">
        <w:rPr>
          <w:rFonts w:cstheme="minorHAnsi"/>
          <w:color w:val="000000" w:themeColor="text1"/>
          <w:sz w:val="24"/>
          <w:szCs w:val="24"/>
        </w:rPr>
        <w:t> </w:t>
      </w:r>
    </w:p>
    <w:p w14:paraId="3E822431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Focuses on operational security methods for IACSs (Industrial Automation and Control Systems.</w:t>
      </w:r>
    </w:p>
    <w:p w14:paraId="21B35095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It provides an up-to-date assessment of the various cybersecurity tools, describes the method and resources for structuring their architecture into zones and channels, and provides an inventory of cyberattack protection techniques.</w:t>
      </w:r>
    </w:p>
    <w:p w14:paraId="7727235E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In this way, it provides a means of segmenting IACSs into zones, based on equipment criticality levels (62443-3-2).</w:t>
      </w:r>
    </w:p>
    <w:p w14:paraId="3384B2AD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These zones can communicate with one another – whether by USB key, network cable or VPN link. </w:t>
      </w:r>
    </w:p>
    <w:p w14:paraId="04C7757C" w14:textId="77777777" w:rsidR="0024644A" w:rsidRPr="00132A00" w:rsidRDefault="0024644A" w:rsidP="0024644A">
      <w:pPr>
        <w:shd w:val="clear" w:color="auto" w:fill="FFFFFF"/>
        <w:spacing w:after="0" w:line="240" w:lineRule="auto"/>
        <w:ind w:left="720"/>
        <w:textAlignment w:val="baseline"/>
        <w:rPr>
          <w:rFonts w:cstheme="minorHAnsi"/>
          <w:color w:val="000000" w:themeColor="text1"/>
          <w:sz w:val="24"/>
          <w:szCs w:val="24"/>
        </w:rPr>
      </w:pPr>
    </w:p>
    <w:p w14:paraId="72F2D954" w14:textId="77777777" w:rsidR="0024644A" w:rsidRPr="00132A00" w:rsidRDefault="0024644A" w:rsidP="0024644A">
      <w:pPr>
        <w:numPr>
          <w:ilvl w:val="0"/>
          <w:numId w:val="10"/>
        </w:numPr>
        <w:shd w:val="clear" w:color="auto" w:fill="FFFFFF"/>
        <w:tabs>
          <w:tab w:val="clear" w:pos="1080"/>
          <w:tab w:val="num" w:pos="1800"/>
        </w:tabs>
        <w:spacing w:after="0" w:line="240" w:lineRule="auto"/>
        <w:ind w:left="180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  <w:t>Component 62443-4:</w:t>
      </w:r>
      <w:r w:rsidRPr="00132A00">
        <w:rPr>
          <w:rFonts w:cstheme="minorHAnsi"/>
          <w:color w:val="000000" w:themeColor="text1"/>
          <w:sz w:val="24"/>
          <w:szCs w:val="24"/>
        </w:rPr>
        <w:t> </w:t>
      </w:r>
    </w:p>
    <w:p w14:paraId="69887010" w14:textId="77777777" w:rsidR="0024644A" w:rsidRPr="00132A00" w:rsidRDefault="0024644A" w:rsidP="0024644A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Intended for manufacturers of command and control solutions: PLCs, monitoring systems, engineering stations and other switching equipment.</w:t>
      </w:r>
    </w:p>
    <w:p w14:paraId="127E1DAB" w14:textId="2A854101" w:rsidR="0024644A" w:rsidRDefault="0024644A" w:rsidP="00F51A35">
      <w:pPr>
        <w:pStyle w:val="ListParagraph"/>
        <w:numPr>
          <w:ilvl w:val="1"/>
          <w:numId w:val="10"/>
        </w:numPr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 xml:space="preserve"> This part describes the safety requirements for such equipment and sets out best practice for product development.</w:t>
      </w:r>
    </w:p>
    <w:p w14:paraId="551B8CA4" w14:textId="77777777" w:rsidR="00F51A35" w:rsidRPr="00F51A35" w:rsidRDefault="00F51A35" w:rsidP="00F51A35">
      <w:pPr>
        <w:pStyle w:val="ListParagraph"/>
        <w:shd w:val="clear" w:color="auto" w:fill="FFFFFF"/>
        <w:spacing w:after="0" w:line="240" w:lineRule="auto"/>
        <w:ind w:left="2520"/>
        <w:textAlignment w:val="baseline"/>
        <w:rPr>
          <w:rFonts w:cstheme="minorHAnsi"/>
          <w:color w:val="000000" w:themeColor="text1"/>
          <w:sz w:val="24"/>
          <w:szCs w:val="24"/>
        </w:rPr>
      </w:pPr>
    </w:p>
    <w:p w14:paraId="357929E0" w14:textId="4192E87D" w:rsidR="00132A00" w:rsidRPr="00132A00" w:rsidRDefault="00132A00" w:rsidP="00132A00">
      <w:pPr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color w:val="000000" w:themeColor="text1"/>
          <w:sz w:val="24"/>
          <w:szCs w:val="24"/>
        </w:rPr>
        <w:drawing>
          <wp:inline distT="0" distB="0" distL="0" distR="0" wp14:anchorId="3BEDD083" wp14:editId="004A203F">
            <wp:extent cx="5943600" cy="391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68E1" w14:textId="5EF489B3" w:rsidR="00A94B11" w:rsidRPr="00132A00" w:rsidRDefault="00A94B11" w:rsidP="00A94B11">
      <w:pPr>
        <w:pStyle w:val="ListParagraph"/>
        <w:numPr>
          <w:ilvl w:val="0"/>
          <w:numId w:val="11"/>
        </w:numPr>
        <w:shd w:val="clear" w:color="auto" w:fill="FFFFFF"/>
        <w:spacing w:before="300" w:after="300" w:line="405" w:lineRule="atLeast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The seven fundamental requirements of the IEC 62443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standard:</w:t>
      </w:r>
    </w:p>
    <w:p w14:paraId="5A5A2234" w14:textId="5C84E2E4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t>I</w:t>
      </w:r>
      <w:r w:rsidRPr="00A94B11">
        <w:rPr>
          <w:rFonts w:eastAsia="Times New Roman" w:cstheme="minorHAnsi"/>
          <w:color w:val="000000" w:themeColor="text1"/>
          <w:sz w:val="24"/>
          <w:szCs w:val="24"/>
        </w:rPr>
        <w:t>dentify and authenticate all users (people, software processes and devices)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before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authorizing</w:t>
      </w: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 access to a system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4EDF1402" w14:textId="0F28C24A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>control use (enforce the privileges assigned to an authenticated user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).</w:t>
      </w:r>
    </w:p>
    <w:p w14:paraId="5F0F78E0" w14:textId="5282127C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ensure the integrity of data,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software,</w:t>
      </w: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equipment.</w:t>
      </w:r>
    </w:p>
    <w:p w14:paraId="6F9D15A5" w14:textId="738478EF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ensure the confidentiality of information in data flows, and in data storage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spaces.</w:t>
      </w:r>
    </w:p>
    <w:p w14:paraId="785446D6" w14:textId="5CF352A9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restrict unnecessary data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flows.</w:t>
      </w:r>
    </w:p>
    <w:p w14:paraId="542E6F29" w14:textId="4189CD61" w:rsidR="00A94B11" w:rsidRPr="00A94B11" w:rsidRDefault="00A94B11" w:rsidP="00A94B11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 xml:space="preserve">respond to attacks by informing the competent authority in a timely 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t>manner.</w:t>
      </w:r>
    </w:p>
    <w:p w14:paraId="3F6AB06F" w14:textId="313E73F5" w:rsidR="00A63460" w:rsidRPr="00A63460" w:rsidRDefault="00A94B11" w:rsidP="00A63460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94B11">
        <w:rPr>
          <w:rFonts w:eastAsia="Times New Roman" w:cstheme="minorHAnsi"/>
          <w:color w:val="000000" w:themeColor="text1"/>
          <w:sz w:val="24"/>
          <w:szCs w:val="24"/>
        </w:rPr>
        <w:t>and ensure that the system is resilient against a DDoS attack.</w:t>
      </w:r>
    </w:p>
    <w:p w14:paraId="29AB52F9" w14:textId="77777777" w:rsidR="00A94B11" w:rsidRPr="00132A00" w:rsidRDefault="00A94B11" w:rsidP="00A94B11">
      <w:p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32B39A7C" w14:textId="77777777" w:rsidR="00A94A6F" w:rsidRPr="00132A00" w:rsidRDefault="00A94B11" w:rsidP="00A94A6F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 xml:space="preserve">IEC 62443 describes different levels of maturity for processes and technical requirements. </w:t>
      </w:r>
    </w:p>
    <w:p w14:paraId="7965C77D" w14:textId="3CF8DFEF" w:rsidR="00A94A6F" w:rsidRPr="00132A00" w:rsidRDefault="00A94B11" w:rsidP="00A94A6F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The maturity levels for processes are based on the maturity levels from the CMMI framework.</w:t>
      </w:r>
    </w:p>
    <w:p w14:paraId="7141CB4D" w14:textId="71CA4FD6" w:rsidR="00A94B11" w:rsidRPr="00132A00" w:rsidRDefault="00A94B11" w:rsidP="00A94A6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32A00">
        <w:rPr>
          <w:rStyle w:val="mw-headline"/>
          <w:rFonts w:cstheme="minorHAnsi"/>
          <w:b/>
          <w:bCs/>
          <w:color w:val="000000" w:themeColor="text1"/>
          <w:sz w:val="24"/>
          <w:szCs w:val="24"/>
        </w:rPr>
        <w:t>Maturity Level</w:t>
      </w:r>
    </w:p>
    <w:p w14:paraId="25237236" w14:textId="77777777" w:rsidR="00132A00" w:rsidRPr="00132A00" w:rsidRDefault="00A94B11" w:rsidP="00A94A6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Theme="minorHAnsi" w:hAnsiTheme="minorHAnsi" w:cstheme="minorHAnsi"/>
          <w:color w:val="000000" w:themeColor="text1"/>
        </w:rPr>
      </w:pPr>
      <w:r w:rsidRPr="00132A00">
        <w:rPr>
          <w:rFonts w:asciiTheme="minorHAnsi" w:hAnsiTheme="minorHAnsi" w:cstheme="minorHAnsi"/>
          <w:color w:val="000000" w:themeColor="text1"/>
        </w:rPr>
        <w:t xml:space="preserve">Based on CMMI, IEC 62443 describes different maturity levels for processes through so-called "maturity levels". </w:t>
      </w:r>
    </w:p>
    <w:p w14:paraId="07977363" w14:textId="77777777" w:rsidR="00A94B11" w:rsidRPr="00132A00" w:rsidRDefault="00A94B11" w:rsidP="00A94A6F">
      <w:pPr>
        <w:pStyle w:val="NormalWeb"/>
        <w:shd w:val="clear" w:color="auto" w:fill="FFFFFF"/>
        <w:spacing w:before="120" w:beforeAutospacing="0" w:after="120" w:afterAutospacing="0"/>
        <w:ind w:left="720"/>
        <w:rPr>
          <w:rFonts w:asciiTheme="minorHAnsi" w:hAnsiTheme="minorHAnsi" w:cstheme="minorHAnsi"/>
          <w:color w:val="000000" w:themeColor="text1"/>
        </w:rPr>
      </w:pPr>
      <w:r w:rsidRPr="00132A00">
        <w:rPr>
          <w:rFonts w:asciiTheme="minorHAnsi" w:hAnsiTheme="minorHAnsi" w:cstheme="minorHAnsi"/>
          <w:color w:val="000000" w:themeColor="text1"/>
        </w:rPr>
        <w:t>The maturity levels are described as follows:</w:t>
      </w:r>
    </w:p>
    <w:p w14:paraId="265F2F2A" w14:textId="61F83B27" w:rsidR="00132A00" w:rsidRPr="00132A00" w:rsidRDefault="00A94B11" w:rsidP="00132A00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b/>
          <w:bCs/>
          <w:color w:val="000000" w:themeColor="text1"/>
          <w:sz w:val="24"/>
          <w:szCs w:val="24"/>
        </w:rPr>
        <w:t>Maturity Level 1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- Initial: Product suppliers usually carry out product development ad hoc and often undocumented (or not fully documented).</w:t>
      </w:r>
    </w:p>
    <w:p w14:paraId="575BC2BF" w14:textId="77777777" w:rsidR="00132A00" w:rsidRPr="00132A00" w:rsidRDefault="00A94B11" w:rsidP="00A94B11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b/>
          <w:bCs/>
          <w:color w:val="000000" w:themeColor="text1"/>
          <w:sz w:val="24"/>
          <w:szCs w:val="24"/>
        </w:rPr>
        <w:t>Maturity Level 2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- Managed: The product supplier </w:t>
      </w:r>
      <w:r w:rsidR="00132A00" w:rsidRPr="00132A00">
        <w:rPr>
          <w:rFonts w:cstheme="minorHAnsi"/>
          <w:color w:val="000000" w:themeColor="text1"/>
          <w:sz w:val="24"/>
          <w:szCs w:val="24"/>
        </w:rPr>
        <w:t>can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manage the development of a product according to written guidelines.</w:t>
      </w:r>
    </w:p>
    <w:p w14:paraId="36C04E75" w14:textId="77777777" w:rsidR="00132A00" w:rsidRPr="00132A00" w:rsidRDefault="00A94B11" w:rsidP="00132A00">
      <w:pPr>
        <w:shd w:val="clear" w:color="auto" w:fill="FFFFFF"/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 xml:space="preserve"> It must be demonstrated that the personnel who carry out the process have the appropriate expertise, are trained and/or follow written procedures. </w:t>
      </w:r>
    </w:p>
    <w:p w14:paraId="1E4A64F5" w14:textId="764B0308" w:rsidR="00A94B11" w:rsidRPr="00132A00" w:rsidRDefault="00A94B11" w:rsidP="00132A00">
      <w:pPr>
        <w:shd w:val="clear" w:color="auto" w:fill="FFFFFF"/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The processes are repeatable.</w:t>
      </w:r>
    </w:p>
    <w:p w14:paraId="1C604664" w14:textId="77777777" w:rsidR="00132A00" w:rsidRPr="00132A00" w:rsidRDefault="00A94B11" w:rsidP="00A94B11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b/>
          <w:bCs/>
          <w:color w:val="000000" w:themeColor="text1"/>
          <w:sz w:val="24"/>
          <w:szCs w:val="24"/>
        </w:rPr>
        <w:t>Maturity Level 3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- Defined (practiced): The process is repeatable throughout the supplier's organization. </w:t>
      </w:r>
    </w:p>
    <w:p w14:paraId="270FC6A6" w14:textId="0A8E9E6C" w:rsidR="00A94B11" w:rsidRPr="00132A00" w:rsidRDefault="00A94B11" w:rsidP="00132A00">
      <w:pPr>
        <w:shd w:val="clear" w:color="auto" w:fill="FFFFFF"/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color w:val="000000" w:themeColor="text1"/>
          <w:sz w:val="24"/>
          <w:szCs w:val="24"/>
        </w:rPr>
        <w:t>The processes have been practiced and there is evidence that this has been done.</w:t>
      </w:r>
    </w:p>
    <w:p w14:paraId="1EF386B4" w14:textId="52CEF594" w:rsidR="00A94B11" w:rsidRPr="00132A00" w:rsidRDefault="00A94B11" w:rsidP="00A94B11">
      <w:pPr>
        <w:numPr>
          <w:ilvl w:val="0"/>
          <w:numId w:val="15"/>
        </w:numPr>
        <w:shd w:val="clear" w:color="auto" w:fill="FFFFFF"/>
        <w:tabs>
          <w:tab w:val="clear" w:pos="720"/>
          <w:tab w:val="num" w:pos="1080"/>
        </w:tabs>
        <w:spacing w:before="100" w:beforeAutospacing="1" w:after="24" w:line="240" w:lineRule="auto"/>
        <w:ind w:left="1464"/>
        <w:rPr>
          <w:rFonts w:cstheme="minorHAnsi"/>
          <w:color w:val="000000" w:themeColor="text1"/>
          <w:sz w:val="24"/>
          <w:szCs w:val="24"/>
        </w:rPr>
      </w:pPr>
      <w:r w:rsidRPr="00132A00">
        <w:rPr>
          <w:rFonts w:cstheme="minorHAnsi"/>
          <w:b/>
          <w:bCs/>
          <w:color w:val="000000" w:themeColor="text1"/>
          <w:sz w:val="24"/>
          <w:szCs w:val="24"/>
        </w:rPr>
        <w:t>Maturity Level 4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</w:t>
      </w:r>
      <w:r w:rsidR="00132A00" w:rsidRPr="00132A00">
        <w:rPr>
          <w:rFonts w:cstheme="minorHAnsi"/>
          <w:color w:val="000000" w:themeColor="text1"/>
          <w:sz w:val="24"/>
          <w:szCs w:val="24"/>
        </w:rPr>
        <w:t>–</w:t>
      </w:r>
      <w:r w:rsidRPr="00132A00">
        <w:rPr>
          <w:rFonts w:cstheme="minorHAnsi"/>
          <w:color w:val="000000" w:themeColor="text1"/>
          <w:sz w:val="24"/>
          <w:szCs w:val="24"/>
        </w:rPr>
        <w:t xml:space="preserve"> </w:t>
      </w:r>
      <w:r w:rsidR="00132A00" w:rsidRPr="00132A00">
        <w:rPr>
          <w:rFonts w:cstheme="minorHAnsi"/>
          <w:color w:val="000000" w:themeColor="text1"/>
          <w:sz w:val="24"/>
          <w:szCs w:val="24"/>
        </w:rPr>
        <w:t>(</w:t>
      </w:r>
      <w:r w:rsidRPr="00132A00">
        <w:rPr>
          <w:rFonts w:cstheme="minorHAnsi"/>
          <w:color w:val="000000" w:themeColor="text1"/>
          <w:sz w:val="24"/>
          <w:szCs w:val="24"/>
        </w:rPr>
        <w:t>Improving</w:t>
      </w:r>
      <w:r w:rsidR="00132A00" w:rsidRPr="00132A00">
        <w:rPr>
          <w:rFonts w:cstheme="minorHAnsi"/>
          <w:color w:val="000000" w:themeColor="text1"/>
          <w:sz w:val="24"/>
          <w:szCs w:val="24"/>
        </w:rPr>
        <w:t>)</w:t>
      </w:r>
      <w:r w:rsidRPr="00132A00">
        <w:rPr>
          <w:rFonts w:cstheme="minorHAnsi"/>
          <w:color w:val="000000" w:themeColor="text1"/>
          <w:sz w:val="24"/>
          <w:szCs w:val="24"/>
        </w:rPr>
        <w:t>: Product suppliers use appropriate process metrics to monitor the effectiveness and performance of the process and demonstrate continuous improvement in these areas.</w:t>
      </w:r>
    </w:p>
    <w:p w14:paraId="19920088" w14:textId="2708FD8B" w:rsidR="00A94B11" w:rsidRPr="00132A00" w:rsidRDefault="00A94B11" w:rsidP="00A94A6F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24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132A00">
        <w:rPr>
          <w:rStyle w:val="mw-headline"/>
          <w:rFonts w:cstheme="minorHAnsi"/>
          <w:b/>
          <w:bCs/>
          <w:color w:val="000000" w:themeColor="text1"/>
          <w:sz w:val="24"/>
          <w:szCs w:val="24"/>
        </w:rPr>
        <w:t>Security Level</w:t>
      </w:r>
    </w:p>
    <w:p w14:paraId="47CAAB80" w14:textId="77777777" w:rsidR="00132A00" w:rsidRPr="00132A00" w:rsidRDefault="00A94B11" w:rsidP="00A94B11">
      <w:pPr>
        <w:pStyle w:val="NormalWeb"/>
        <w:shd w:val="clear" w:color="auto" w:fill="FFFFFF"/>
        <w:spacing w:before="120" w:beforeAutospacing="0" w:after="120" w:afterAutospacing="0"/>
        <w:ind w:left="360"/>
        <w:rPr>
          <w:rFonts w:asciiTheme="minorHAnsi" w:hAnsiTheme="minorHAnsi" w:cstheme="minorHAnsi"/>
          <w:color w:val="000000" w:themeColor="text1"/>
        </w:rPr>
      </w:pPr>
      <w:r w:rsidRPr="00132A00">
        <w:rPr>
          <w:rFonts w:asciiTheme="minorHAnsi" w:hAnsiTheme="minorHAnsi" w:cstheme="minorHAnsi"/>
          <w:color w:val="000000" w:themeColor="text1"/>
        </w:rPr>
        <w:lastRenderedPageBreak/>
        <w:t xml:space="preserve">Technical requirements for systems (IEC 62443-3-3) and products (IEC 62443-4-2) are evaluated in the standard by four so-called Security Levels (SL). </w:t>
      </w:r>
    </w:p>
    <w:p w14:paraId="4C658E18" w14:textId="77777777" w:rsidR="00132A00" w:rsidRPr="00132A00" w:rsidRDefault="00A94B11" w:rsidP="00A94B11">
      <w:pPr>
        <w:pStyle w:val="NormalWeb"/>
        <w:shd w:val="clear" w:color="auto" w:fill="FFFFFF"/>
        <w:spacing w:before="120" w:beforeAutospacing="0" w:after="120" w:afterAutospacing="0"/>
        <w:ind w:left="360"/>
        <w:rPr>
          <w:rFonts w:asciiTheme="minorHAnsi" w:hAnsiTheme="minorHAnsi" w:cstheme="minorHAnsi"/>
          <w:color w:val="000000" w:themeColor="text1"/>
        </w:rPr>
      </w:pPr>
      <w:r w:rsidRPr="00132A00">
        <w:rPr>
          <w:rFonts w:asciiTheme="minorHAnsi" w:hAnsiTheme="minorHAnsi" w:cstheme="minorHAnsi"/>
          <w:color w:val="000000" w:themeColor="text1"/>
        </w:rPr>
        <w:t xml:space="preserve">The different levels </w:t>
      </w:r>
      <w:r w:rsidRPr="00132A00">
        <w:rPr>
          <w:rFonts w:asciiTheme="minorHAnsi" w:hAnsiTheme="minorHAnsi" w:cstheme="minorHAnsi"/>
          <w:b/>
          <w:bCs/>
          <w:color w:val="000000" w:themeColor="text1"/>
        </w:rPr>
        <w:t>indicate the resistance against different classes of attackers</w:t>
      </w:r>
      <w:r w:rsidRPr="00132A00">
        <w:rPr>
          <w:rFonts w:asciiTheme="minorHAnsi" w:hAnsiTheme="minorHAnsi" w:cstheme="minorHAnsi"/>
          <w:color w:val="000000" w:themeColor="text1"/>
        </w:rPr>
        <w:t xml:space="preserve">. </w:t>
      </w:r>
    </w:p>
    <w:p w14:paraId="39F30C06" w14:textId="1161E13D" w:rsidR="00A94B11" w:rsidRPr="00132A00" w:rsidRDefault="00132A00" w:rsidP="00132A00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color w:val="000000" w:themeColor="text1"/>
          <w:sz w:val="24"/>
          <w:szCs w:val="24"/>
        </w:rPr>
        <w:drawing>
          <wp:inline distT="0" distB="0" distL="0" distR="0" wp14:anchorId="730A96BB" wp14:editId="2421FF6E">
            <wp:extent cx="5943600" cy="3866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AB3D" w14:textId="77777777" w:rsidR="00132A00" w:rsidRPr="00132A00" w:rsidRDefault="00132A00" w:rsidP="00132A00">
      <w:pPr>
        <w:pStyle w:val="ListParagraph"/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14:paraId="7F18F458" w14:textId="4C338D68" w:rsidR="006841F9" w:rsidRPr="00132A00" w:rsidRDefault="006841F9" w:rsidP="006841F9">
      <w:pPr>
        <w:pStyle w:val="ListParagraph"/>
        <w:numPr>
          <w:ilvl w:val="0"/>
          <w:numId w:val="5"/>
        </w:numPr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t>There are ISA/IEC 62443 Cybersecurity Certification Programs:</w:t>
      </w:r>
    </w:p>
    <w:p w14:paraId="515C7AC4" w14:textId="77777777" w:rsidR="006841F9" w:rsidRPr="00132A00" w:rsidRDefault="006841F9" w:rsidP="006841F9">
      <w:pPr>
        <w:pStyle w:val="ListParagraph"/>
        <w:shd w:val="clear" w:color="auto" w:fill="FFFFFF"/>
        <w:spacing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14:paraId="6D02A853" w14:textId="5200ACA3" w:rsidR="006841F9" w:rsidRPr="00132A00" w:rsidRDefault="006841F9" w:rsidP="006841F9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Certificate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 xml:space="preserve"> 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1:</w:t>
      </w:r>
      <w:r w:rsidRPr="00132A00">
        <w:rPr>
          <w:rFonts w:cstheme="minorHAnsi"/>
          <w:color w:val="000000" w:themeColor="text1"/>
          <w:sz w:val="24"/>
          <w:szCs w:val="24"/>
        </w:rPr>
        <w:t> ISA/IEC 62443 Cybersecurity Fundamentals Specialist</w:t>
      </w:r>
      <w:r w:rsidRPr="00132A00">
        <w:rPr>
          <w:rFonts w:cstheme="minorHAnsi"/>
          <w:color w:val="000000" w:themeColor="text1"/>
          <w:sz w:val="24"/>
          <w:szCs w:val="24"/>
        </w:rPr>
        <w:t>.</w:t>
      </w:r>
    </w:p>
    <w:p w14:paraId="6E1D23F0" w14:textId="7EEBD303" w:rsidR="006841F9" w:rsidRPr="00132A00" w:rsidRDefault="006841F9" w:rsidP="006841F9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Certificate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 xml:space="preserve"> 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2:</w:t>
      </w:r>
      <w:r w:rsidRPr="00132A00">
        <w:rPr>
          <w:rFonts w:cstheme="minorHAnsi"/>
          <w:color w:val="000000" w:themeColor="text1"/>
          <w:sz w:val="24"/>
          <w:szCs w:val="24"/>
        </w:rPr>
        <w:t> ISA/IEC 62443 Cybersecurity Risk Assessment Specialist</w:t>
      </w:r>
      <w:r w:rsidRPr="00132A00">
        <w:rPr>
          <w:rFonts w:cstheme="minorHAnsi"/>
          <w:color w:val="000000" w:themeColor="text1"/>
          <w:sz w:val="24"/>
          <w:szCs w:val="24"/>
        </w:rPr>
        <w:t>.</w:t>
      </w:r>
    </w:p>
    <w:p w14:paraId="136D795E" w14:textId="380B0636" w:rsidR="006841F9" w:rsidRPr="00132A00" w:rsidRDefault="006841F9" w:rsidP="006841F9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Style w:val="Strong"/>
          <w:rFonts w:eastAsia="Times New Roman" w:cstheme="minorHAnsi"/>
          <w:b w:val="0"/>
          <w:bCs w:val="0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Certificate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 xml:space="preserve"> 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3:</w:t>
      </w:r>
      <w:r w:rsidRPr="00132A00">
        <w:rPr>
          <w:rFonts w:cstheme="minorHAnsi"/>
          <w:color w:val="000000" w:themeColor="text1"/>
          <w:sz w:val="24"/>
          <w:szCs w:val="24"/>
        </w:rPr>
        <w:t> ISA/IEC 62443 Cybersecurity Design Specialist</w:t>
      </w:r>
      <w:r w:rsidRPr="00132A00">
        <w:rPr>
          <w:rFonts w:cstheme="minorHAnsi"/>
          <w:color w:val="000000" w:themeColor="text1"/>
          <w:sz w:val="24"/>
          <w:szCs w:val="24"/>
        </w:rPr>
        <w:t>.</w:t>
      </w:r>
    </w:p>
    <w:p w14:paraId="0B9F5270" w14:textId="19FA23A8" w:rsidR="006841F9" w:rsidRPr="00132A00" w:rsidRDefault="006841F9" w:rsidP="006841F9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Certificate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 xml:space="preserve"> </w:t>
      </w: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4:</w:t>
      </w:r>
      <w:r w:rsidRPr="00132A00">
        <w:rPr>
          <w:rFonts w:cstheme="minorHAnsi"/>
          <w:color w:val="000000" w:themeColor="text1"/>
          <w:sz w:val="24"/>
          <w:szCs w:val="24"/>
        </w:rPr>
        <w:t> ISA/IEC 62443 Cybersecurity Maintenance Specialist</w:t>
      </w:r>
      <w:r w:rsidRPr="00132A00">
        <w:rPr>
          <w:rFonts w:cstheme="minorHAnsi"/>
          <w:color w:val="000000" w:themeColor="text1"/>
          <w:sz w:val="24"/>
          <w:szCs w:val="24"/>
        </w:rPr>
        <w:t>.</w:t>
      </w:r>
    </w:p>
    <w:p w14:paraId="613CDDB4" w14:textId="4901AE69" w:rsidR="00542374" w:rsidRPr="00132A00" w:rsidRDefault="006841F9" w:rsidP="006841F9">
      <w:pPr>
        <w:pStyle w:val="ListParagraph"/>
        <w:numPr>
          <w:ilvl w:val="0"/>
          <w:numId w:val="8"/>
        </w:num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Style w:val="Strong"/>
          <w:rFonts w:cstheme="minorHAnsi"/>
          <w:color w:val="000000" w:themeColor="text1"/>
          <w:sz w:val="24"/>
          <w:szCs w:val="24"/>
        </w:rPr>
        <w:t>ISA/IEC 62443 Cybersecurity Expert:</w:t>
      </w:r>
      <w:r w:rsidRPr="00132A00">
        <w:rPr>
          <w:rFonts w:cstheme="minorHAnsi"/>
          <w:color w:val="000000" w:themeColor="text1"/>
          <w:sz w:val="24"/>
          <w:szCs w:val="24"/>
        </w:rPr>
        <w:t> Individuals who achieve Certificates 1, 2, 3, and 4 are designated as ISA/IEC 62443 Cybersecurity Experts.</w:t>
      </w:r>
    </w:p>
    <w:p w14:paraId="608CCA7C" w14:textId="2D58A286" w:rsidR="006841F9" w:rsidRPr="00132A00" w:rsidRDefault="006841F9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t xml:space="preserve">Link for the certification requirements and training </w:t>
      </w:r>
      <w:r w:rsidR="00A94B11" w:rsidRPr="00132A00">
        <w:rPr>
          <w:rFonts w:eastAsia="Times New Roman" w:cstheme="minorHAnsi"/>
          <w:color w:val="000000" w:themeColor="text1"/>
          <w:sz w:val="24"/>
          <w:szCs w:val="24"/>
        </w:rPr>
        <w:t>course:</w:t>
      </w:r>
    </w:p>
    <w:bookmarkStart w:id="0" w:name="_Hlk63854151"/>
    <w:p w14:paraId="7B7CEDB1" w14:textId="7EBCF4F2" w:rsidR="006841F9" w:rsidRPr="00132A00" w:rsidRDefault="006841F9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color w:val="000000" w:themeColor="text1"/>
          <w:sz w:val="24"/>
          <w:szCs w:val="24"/>
        </w:rPr>
        <w:fldChar w:fldCharType="begin"/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instrText xml:space="preserve"> HYPERLINK "</w:instrTex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instrText>https://www.isa.org/training-and-certification/isa-certification/isa99iec-62443/isa99iec-62443-cybersecurity-certificate-programs</w:instrTex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instrText xml:space="preserve">" </w:instrTex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fldChar w:fldCharType="separate"/>
      </w:r>
      <w:r w:rsidRPr="00132A00">
        <w:rPr>
          <w:rStyle w:val="Hyperlink"/>
          <w:rFonts w:eastAsia="Times New Roman" w:cstheme="minorHAnsi"/>
          <w:color w:val="000000" w:themeColor="text1"/>
          <w:sz w:val="24"/>
          <w:szCs w:val="24"/>
        </w:rPr>
        <w:t>https://www.isa.org/training-and-certification/isa-certification/isa99iec-62443/isa99iec-62443-cybersecurity-certificate-programs</w:t>
      </w:r>
      <w:r w:rsidRPr="00132A00">
        <w:rPr>
          <w:rFonts w:eastAsia="Times New Roman" w:cstheme="minorHAnsi"/>
          <w:color w:val="000000" w:themeColor="text1"/>
          <w:sz w:val="24"/>
          <w:szCs w:val="24"/>
        </w:rPr>
        <w:fldChar w:fldCharType="end"/>
      </w:r>
    </w:p>
    <w:bookmarkEnd w:id="0"/>
    <w:p w14:paraId="320DF11C" w14:textId="77777777" w:rsidR="00A94B11" w:rsidRPr="00132A00" w:rsidRDefault="00A94B11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C755875" w14:textId="70342922" w:rsidR="006841F9" w:rsidRPr="00132A00" w:rsidRDefault="006841F9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C1AF131" w14:textId="5FF60101" w:rsidR="00132A00" w:rsidRDefault="00132A00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471EA6B" w14:textId="613ADA71" w:rsidR="0024644A" w:rsidRDefault="0024644A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9DB1D82" w14:textId="77777777" w:rsidR="0024644A" w:rsidRPr="00132A00" w:rsidRDefault="0024644A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3CCF726" w14:textId="0396A118" w:rsidR="00132A00" w:rsidRPr="00132A00" w:rsidRDefault="00132A00" w:rsidP="006841F9">
      <w:pPr>
        <w:shd w:val="clear" w:color="auto" w:fill="FFFFFF"/>
        <w:spacing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32A00">
        <w:rPr>
          <w:rFonts w:eastAsia="Times New Roman" w:cstheme="minorHAnsi"/>
          <w:b/>
          <w:bCs/>
          <w:color w:val="000000" w:themeColor="text1"/>
          <w:sz w:val="24"/>
          <w:szCs w:val="24"/>
        </w:rPr>
        <w:t>REFERENCES</w:t>
      </w:r>
    </w:p>
    <w:p w14:paraId="44AED422" w14:textId="78A6845D" w:rsidR="00132A00" w:rsidRDefault="00132A00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hyperlink r:id="rId9" w:history="1">
        <w:r w:rsidRPr="00132A00">
          <w:rPr>
            <w:rStyle w:val="Hyperlink"/>
            <w:rFonts w:eastAsia="Times New Roman" w:cstheme="minorHAnsi"/>
            <w:color w:val="000000" w:themeColor="text1"/>
            <w:sz w:val="24"/>
            <w:szCs w:val="24"/>
          </w:rPr>
          <w:t>https://www.infineon.com/cms/en/product/promopages/iec62443/#applications</w:t>
        </w:r>
      </w:hyperlink>
    </w:p>
    <w:p w14:paraId="2730DB5F" w14:textId="6D5CBFF3" w:rsidR="0024644A" w:rsidRDefault="0024644A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hyperlink r:id="rId10" w:history="1">
        <w:r w:rsidRPr="00CF5D21">
          <w:rPr>
            <w:rStyle w:val="Hyperlink"/>
            <w:rFonts w:eastAsia="Times New Roman" w:cstheme="minorHAnsi"/>
            <w:sz w:val="24"/>
            <w:szCs w:val="24"/>
          </w:rPr>
          <w:t>https://cyberstartupobservatory.com/practical-guidelines-for-conducting-iec-62443-assessments-using-radiflow-products/</w:t>
        </w:r>
      </w:hyperlink>
    </w:p>
    <w:p w14:paraId="06D87BD1" w14:textId="77777777" w:rsidR="0024644A" w:rsidRPr="00132A00" w:rsidRDefault="0024644A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0EAD90EF" w14:textId="77777777" w:rsidR="00132A00" w:rsidRPr="00132A00" w:rsidRDefault="00132A00" w:rsidP="006841F9">
      <w:pPr>
        <w:shd w:val="clear" w:color="auto" w:fill="FFFFFF"/>
        <w:spacing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22FA619" w14:textId="77777777" w:rsidR="00132A00" w:rsidRPr="00132A00" w:rsidRDefault="00132A00" w:rsidP="006841F9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sectPr w:rsidR="00132A00" w:rsidRPr="00132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8ACCB6" w14:textId="77777777" w:rsidR="00D25BEA" w:rsidRDefault="00D25BEA" w:rsidP="000B193E">
      <w:pPr>
        <w:spacing w:after="0" w:line="240" w:lineRule="auto"/>
      </w:pPr>
      <w:r>
        <w:separator/>
      </w:r>
    </w:p>
  </w:endnote>
  <w:endnote w:type="continuationSeparator" w:id="0">
    <w:p w14:paraId="7E4853EC" w14:textId="77777777" w:rsidR="00D25BEA" w:rsidRDefault="00D25BEA" w:rsidP="000B1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C27482" w14:textId="77777777" w:rsidR="00D25BEA" w:rsidRDefault="00D25BEA" w:rsidP="000B193E">
      <w:pPr>
        <w:spacing w:after="0" w:line="240" w:lineRule="auto"/>
      </w:pPr>
      <w:r>
        <w:separator/>
      </w:r>
    </w:p>
  </w:footnote>
  <w:footnote w:type="continuationSeparator" w:id="0">
    <w:p w14:paraId="57472121" w14:textId="77777777" w:rsidR="00D25BEA" w:rsidRDefault="00D25BEA" w:rsidP="000B1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F420C"/>
    <w:multiLevelType w:val="multilevel"/>
    <w:tmpl w:val="199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FB1"/>
    <w:multiLevelType w:val="hybridMultilevel"/>
    <w:tmpl w:val="3220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3196D"/>
    <w:multiLevelType w:val="hybridMultilevel"/>
    <w:tmpl w:val="414A14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4122B"/>
    <w:multiLevelType w:val="hybridMultilevel"/>
    <w:tmpl w:val="E6B0AA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97293"/>
    <w:multiLevelType w:val="hybridMultilevel"/>
    <w:tmpl w:val="9F46B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11A1"/>
    <w:multiLevelType w:val="hybridMultilevel"/>
    <w:tmpl w:val="62BE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25BFD"/>
    <w:multiLevelType w:val="multilevel"/>
    <w:tmpl w:val="8A1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6426"/>
    <w:multiLevelType w:val="hybridMultilevel"/>
    <w:tmpl w:val="CE0E8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2F54"/>
    <w:multiLevelType w:val="hybridMultilevel"/>
    <w:tmpl w:val="CF50C5B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027406"/>
    <w:multiLevelType w:val="hybridMultilevel"/>
    <w:tmpl w:val="B9348B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782511"/>
    <w:multiLevelType w:val="hybridMultilevel"/>
    <w:tmpl w:val="6210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B135D"/>
    <w:multiLevelType w:val="hybridMultilevel"/>
    <w:tmpl w:val="3A785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311749"/>
    <w:multiLevelType w:val="multilevel"/>
    <w:tmpl w:val="058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F4184"/>
    <w:multiLevelType w:val="multilevel"/>
    <w:tmpl w:val="B51ED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56B6F"/>
    <w:multiLevelType w:val="multilevel"/>
    <w:tmpl w:val="B51ED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23EE"/>
    <w:multiLevelType w:val="hybridMultilevel"/>
    <w:tmpl w:val="5F1A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D192F"/>
    <w:multiLevelType w:val="multilevel"/>
    <w:tmpl w:val="9DE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47301"/>
    <w:multiLevelType w:val="hybridMultilevel"/>
    <w:tmpl w:val="7EFE69B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AA41595"/>
    <w:multiLevelType w:val="multilevel"/>
    <w:tmpl w:val="5F88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D0F92"/>
    <w:multiLevelType w:val="hybridMultilevel"/>
    <w:tmpl w:val="C454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8"/>
  </w:num>
  <w:num w:numId="4">
    <w:abstractNumId w:val="4"/>
  </w:num>
  <w:num w:numId="5">
    <w:abstractNumId w:val="10"/>
  </w:num>
  <w:num w:numId="6">
    <w:abstractNumId w:val="17"/>
  </w:num>
  <w:num w:numId="7">
    <w:abstractNumId w:val="9"/>
  </w:num>
  <w:num w:numId="8">
    <w:abstractNumId w:val="11"/>
  </w:num>
  <w:num w:numId="9">
    <w:abstractNumId w:val="1"/>
  </w:num>
  <w:num w:numId="10">
    <w:abstractNumId w:val="14"/>
  </w:num>
  <w:num w:numId="11">
    <w:abstractNumId w:val="15"/>
  </w:num>
  <w:num w:numId="12">
    <w:abstractNumId w:val="13"/>
  </w:num>
  <w:num w:numId="13">
    <w:abstractNumId w:val="0"/>
  </w:num>
  <w:num w:numId="14">
    <w:abstractNumId w:val="19"/>
  </w:num>
  <w:num w:numId="15">
    <w:abstractNumId w:val="12"/>
  </w:num>
  <w:num w:numId="16">
    <w:abstractNumId w:val="16"/>
  </w:num>
  <w:num w:numId="17">
    <w:abstractNumId w:val="3"/>
  </w:num>
  <w:num w:numId="18">
    <w:abstractNumId w:val="8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88"/>
    <w:rsid w:val="00023F7F"/>
    <w:rsid w:val="000B193E"/>
    <w:rsid w:val="00132A00"/>
    <w:rsid w:val="0024644A"/>
    <w:rsid w:val="00263986"/>
    <w:rsid w:val="0042738A"/>
    <w:rsid w:val="00542374"/>
    <w:rsid w:val="005A0757"/>
    <w:rsid w:val="00605988"/>
    <w:rsid w:val="006841F9"/>
    <w:rsid w:val="008F45B6"/>
    <w:rsid w:val="009D2FF9"/>
    <w:rsid w:val="00A63460"/>
    <w:rsid w:val="00A94A6F"/>
    <w:rsid w:val="00A94B11"/>
    <w:rsid w:val="00AB240C"/>
    <w:rsid w:val="00D25BEA"/>
    <w:rsid w:val="00DE3F31"/>
    <w:rsid w:val="00F51A35"/>
    <w:rsid w:val="00FD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C3A90"/>
  <w15:chartTrackingRefBased/>
  <w15:docId w15:val="{0FF68E2E-0B89-4E8E-99EC-FD12B042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98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4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237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423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84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1F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DefaultParagraphFont"/>
    <w:rsid w:val="00A94B11"/>
  </w:style>
  <w:style w:type="character" w:customStyle="1" w:styleId="mw-editsection">
    <w:name w:val="mw-editsection"/>
    <w:basedOn w:val="DefaultParagraphFont"/>
    <w:rsid w:val="00A94B11"/>
  </w:style>
  <w:style w:type="character" w:customStyle="1" w:styleId="mw-editsection-bracket">
    <w:name w:val="mw-editsection-bracket"/>
    <w:basedOn w:val="DefaultParagraphFont"/>
    <w:rsid w:val="00A94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0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619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167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705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26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15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2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yberstartupobservatory.com/practical-guidelines-for-conducting-iec-62443-assessments-using-radiflow-produ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fineon.com/cms/en/product/promopages/iec62443/#app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10</cp:revision>
  <dcterms:created xsi:type="dcterms:W3CDTF">2021-02-10T05:58:00Z</dcterms:created>
  <dcterms:modified xsi:type="dcterms:W3CDTF">2021-02-10T11:32:00Z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2021-02-10T07:04:41Z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896ac9a8-3e31-4dd3-977d-0000c5bd0c1b</vt:lpwstr>
  </property>
  <property fmtid="{D5CDD505-2E9C-101B-9397-08002B2CF9AE}" pid="8" name="MSIP_Label_4b5591f2-6b23-403d-aa5f-b6d577f5e572_ContentBits">
    <vt:lpwstr>0</vt:lpwstr>
  </property>
</Properties>
</file>