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A997E">
      <w:pPr>
        <w:spacing w:line="360" w:lineRule="auto"/>
        <w:jc w:val="center"/>
        <w:rPr>
          <w:b/>
          <w:bCs/>
          <w:sz w:val="32"/>
          <w:szCs w:val="28"/>
        </w:rPr>
      </w:pPr>
      <w:r>
        <w:rPr>
          <w:rFonts w:hint="eastAsia"/>
          <w:b/>
          <w:bCs/>
          <w:sz w:val="32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32"/>
          <w:szCs w:val="28"/>
        </w:rPr>
        <w:t>信息科学技术学院本科生毕业论文开题相关规定</w:t>
      </w:r>
    </w:p>
    <w:p w14:paraId="2F74118E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信息科学</w:t>
      </w:r>
      <w:r>
        <w:rPr>
          <w:sz w:val="24"/>
        </w:rPr>
        <w:t>技术学</w:t>
      </w:r>
      <w:r>
        <w:rPr>
          <w:rFonts w:hint="eastAsia"/>
          <w:sz w:val="24"/>
        </w:rPr>
        <w:t>院本科生毕业论文的开题，在学生和指导教师双向选择、自愿组合的基础上，学院教学指导委员会进行审核和必要的调配。为保证毕业论文工作的顺利开展和本科生培养</w:t>
      </w:r>
      <w:r>
        <w:rPr>
          <w:sz w:val="24"/>
        </w:rPr>
        <w:t>质量</w:t>
      </w:r>
      <w:r>
        <w:rPr>
          <w:rFonts w:hint="eastAsia"/>
          <w:sz w:val="24"/>
        </w:rPr>
        <w:t>，制定如下规定：</w:t>
      </w:r>
    </w:p>
    <w:p w14:paraId="4AB6B01C">
      <w:pPr>
        <w:numPr>
          <w:ilvl w:val="0"/>
          <w:numId w:val="1"/>
        </w:numPr>
        <w:spacing w:line="300" w:lineRule="auto"/>
        <w:rPr>
          <w:sz w:val="24"/>
        </w:rPr>
      </w:pPr>
      <w:r>
        <w:rPr>
          <w:rFonts w:hint="eastAsia"/>
          <w:sz w:val="24"/>
        </w:rPr>
        <w:t>根据学校的统一部署，信息科学技术学院作为本科生学院，在本科生培养等方面与学科学院及相关</w:t>
      </w:r>
      <w:r>
        <w:rPr>
          <w:sz w:val="24"/>
        </w:rPr>
        <w:t>单位</w:t>
      </w:r>
      <w:r>
        <w:rPr>
          <w:rFonts w:hint="eastAsia"/>
          <w:sz w:val="24"/>
        </w:rPr>
        <w:t>共同建设，包括：电子</w:t>
      </w:r>
      <w:r>
        <w:rPr>
          <w:sz w:val="24"/>
        </w:rPr>
        <w:t>学院、计算机学院、集成</w:t>
      </w:r>
      <w:r>
        <w:rPr>
          <w:rFonts w:hint="eastAsia"/>
          <w:sz w:val="24"/>
        </w:rPr>
        <w:t>电路</w:t>
      </w:r>
      <w:r>
        <w:rPr>
          <w:sz w:val="24"/>
        </w:rPr>
        <w:t>学院、智能学院、王选计算机研究所和人工智能研究院</w:t>
      </w:r>
      <w:r>
        <w:rPr>
          <w:rFonts w:hint="eastAsia"/>
          <w:sz w:val="24"/>
        </w:rPr>
        <w:t>。在本科生毕业论文工作中，上述单位教师均按学校规定的“本院系”教师对待，之外的校内其他院系的教师按学校规定的“外院系”教师对待。</w:t>
      </w:r>
    </w:p>
    <w:p w14:paraId="1C1BBE52">
      <w:pPr>
        <w:numPr>
          <w:ilvl w:val="0"/>
          <w:numId w:val="1"/>
        </w:numPr>
        <w:spacing w:line="300" w:lineRule="auto"/>
        <w:rPr>
          <w:sz w:val="24"/>
        </w:rPr>
      </w:pPr>
      <w:r>
        <w:rPr>
          <w:rFonts w:hint="eastAsia"/>
          <w:sz w:val="24"/>
        </w:rPr>
        <w:t>我院本</w:t>
      </w:r>
      <w:r>
        <w:rPr>
          <w:sz w:val="24"/>
        </w:rPr>
        <w:t>科</w:t>
      </w:r>
      <w:r>
        <w:rPr>
          <w:rFonts w:hint="eastAsia"/>
          <w:sz w:val="24"/>
        </w:rPr>
        <w:t>毕业论文开题工作在10月</w:t>
      </w:r>
      <w:r>
        <w:rPr>
          <w:sz w:val="24"/>
        </w:rPr>
        <w:t>启动</w:t>
      </w:r>
      <w:r>
        <w:rPr>
          <w:rFonts w:hint="eastAsia"/>
          <w:sz w:val="24"/>
        </w:rPr>
        <w:t>，教师在10月份给出毕业论文题目，并按统一表格（见附表1）报给学院本科生教务办公室。</w:t>
      </w:r>
    </w:p>
    <w:p w14:paraId="427401DE">
      <w:pPr>
        <w:numPr>
          <w:ilvl w:val="0"/>
          <w:numId w:val="1"/>
        </w:numPr>
        <w:spacing w:line="300" w:lineRule="auto"/>
        <w:rPr>
          <w:sz w:val="24"/>
        </w:rPr>
      </w:pPr>
      <w:r>
        <w:rPr>
          <w:rFonts w:hint="eastAsia"/>
          <w:sz w:val="24"/>
        </w:rPr>
        <w:t>我院将把收到的毕业论文题目提供给毕业年级的本科生，学生也可以自主选择题目或者联系其他教师开题。一般情况下每位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教师最多报三个题目，每个题目只能由一名学生独立完成。完成选题后，学生和指导教师共同填写开题审核表（见附表2），由学生将</w:t>
      </w:r>
      <w:r>
        <w:rPr>
          <w:sz w:val="24"/>
        </w:rPr>
        <w:t>纸版开题审核表</w:t>
      </w:r>
      <w:r>
        <w:rPr>
          <w:rFonts w:hint="eastAsia"/>
          <w:sz w:val="24"/>
        </w:rPr>
        <w:t>交院本科生教务办公室。</w:t>
      </w:r>
    </w:p>
    <w:p w14:paraId="604DBFC0">
      <w:pPr>
        <w:numPr>
          <w:ilvl w:val="0"/>
          <w:numId w:val="1"/>
        </w:numPr>
        <w:spacing w:line="300" w:lineRule="auto"/>
        <w:rPr>
          <w:sz w:val="24"/>
        </w:rPr>
      </w:pPr>
      <w:r>
        <w:rPr>
          <w:rFonts w:hint="eastAsia"/>
          <w:sz w:val="24"/>
        </w:rPr>
        <w:t>我院教学指导</w:t>
      </w:r>
      <w:r>
        <w:rPr>
          <w:sz w:val="24"/>
        </w:rPr>
        <w:t>委员会</w:t>
      </w:r>
      <w:r>
        <w:rPr>
          <w:rFonts w:hint="eastAsia"/>
          <w:sz w:val="24"/>
        </w:rPr>
        <w:t>将对开题审核表进行审核，并签署意见。同意开题后，我院将保留纸版开题审核表，学生到指导老师处开展毕业论文工作。如有</w:t>
      </w:r>
      <w:r>
        <w:rPr>
          <w:sz w:val="24"/>
        </w:rPr>
        <w:t>问题，</w:t>
      </w:r>
      <w:r>
        <w:rPr>
          <w:rFonts w:hint="eastAsia"/>
          <w:sz w:val="24"/>
        </w:rPr>
        <w:t>本科</w:t>
      </w:r>
      <w:r>
        <w:rPr>
          <w:sz w:val="24"/>
        </w:rPr>
        <w:t>教务</w:t>
      </w:r>
      <w:r>
        <w:rPr>
          <w:rFonts w:hint="eastAsia"/>
          <w:sz w:val="24"/>
        </w:rPr>
        <w:t>办</w:t>
      </w:r>
      <w:r>
        <w:rPr>
          <w:sz w:val="24"/>
        </w:rPr>
        <w:t>将联系学生修改开题审核表。</w:t>
      </w:r>
      <w:r>
        <w:rPr>
          <w:rFonts w:hint="eastAsia"/>
          <w:sz w:val="24"/>
        </w:rPr>
        <w:t>凡是没有提交开题审核表的学生，我院将不认可其毕业论文和成绩。</w:t>
      </w:r>
    </w:p>
    <w:p w14:paraId="3C91A713">
      <w:pPr>
        <w:numPr>
          <w:ilvl w:val="0"/>
          <w:numId w:val="1"/>
        </w:numPr>
        <w:spacing w:line="300" w:lineRule="auto"/>
        <w:rPr>
          <w:sz w:val="24"/>
        </w:rPr>
      </w:pPr>
      <w:r>
        <w:rPr>
          <w:rFonts w:hint="eastAsia"/>
          <w:sz w:val="24"/>
        </w:rPr>
        <w:t>开题后，如果变更毕业论文指导教师，学生需重新填写开题审核表，</w:t>
      </w:r>
      <w:r>
        <w:rPr>
          <w:sz w:val="24"/>
        </w:rPr>
        <w:t>并</w:t>
      </w:r>
      <w:r>
        <w:rPr>
          <w:rFonts w:hint="eastAsia"/>
          <w:sz w:val="24"/>
        </w:rPr>
        <w:t>交</w:t>
      </w:r>
      <w:r>
        <w:rPr>
          <w:sz w:val="24"/>
        </w:rPr>
        <w:t>本科教务</w:t>
      </w:r>
      <w:r>
        <w:rPr>
          <w:rFonts w:hint="eastAsia"/>
          <w:sz w:val="24"/>
        </w:rPr>
        <w:t>办公室。</w:t>
      </w:r>
    </w:p>
    <w:p w14:paraId="538372FB">
      <w:pPr>
        <w:numPr>
          <w:ilvl w:val="0"/>
          <w:numId w:val="1"/>
        </w:numPr>
        <w:spacing w:line="300" w:lineRule="auto"/>
        <w:rPr>
          <w:sz w:val="24"/>
        </w:rPr>
      </w:pPr>
      <w:r>
        <w:rPr>
          <w:rFonts w:hint="eastAsia"/>
          <w:sz w:val="24"/>
        </w:rPr>
        <w:t>学生曾经</w:t>
      </w:r>
      <w:r>
        <w:rPr>
          <w:sz w:val="24"/>
        </w:rPr>
        <w:t>参与</w:t>
      </w:r>
      <w:r>
        <w:rPr>
          <w:rFonts w:hint="eastAsia"/>
          <w:sz w:val="24"/>
        </w:rPr>
        <w:t>“研究课程”（即</w:t>
      </w:r>
      <w:r>
        <w:rPr>
          <w:sz w:val="24"/>
        </w:rPr>
        <w:t>本</w:t>
      </w:r>
      <w:r>
        <w:rPr>
          <w:rFonts w:hint="eastAsia"/>
          <w:sz w:val="24"/>
        </w:rPr>
        <w:t>科</w:t>
      </w:r>
      <w:r>
        <w:rPr>
          <w:sz w:val="24"/>
        </w:rPr>
        <w:t>生科研项目</w:t>
      </w:r>
      <w:r>
        <w:rPr>
          <w:rFonts w:hint="eastAsia"/>
          <w:sz w:val="24"/>
        </w:rPr>
        <w:t>）的科研成果不能作为毕业论文的组成部分。</w:t>
      </w:r>
    </w:p>
    <w:p w14:paraId="6BD5D97C">
      <w:pPr>
        <w:numPr>
          <w:ilvl w:val="0"/>
          <w:numId w:val="1"/>
        </w:numPr>
        <w:spacing w:line="300" w:lineRule="auto"/>
        <w:rPr>
          <w:sz w:val="24"/>
        </w:rPr>
      </w:pPr>
      <w:r>
        <w:rPr>
          <w:rFonts w:hint="eastAsia"/>
          <w:sz w:val="24"/>
        </w:rPr>
        <w:t>我院学生如果在外院系或校外进行毕业论文工作，论文选题应该符合本人</w:t>
      </w:r>
      <w:r>
        <w:rPr>
          <w:sz w:val="24"/>
        </w:rPr>
        <w:t>就读</w:t>
      </w:r>
      <w:r>
        <w:rPr>
          <w:rFonts w:hint="eastAsia"/>
          <w:sz w:val="24"/>
        </w:rPr>
        <w:t>专业的培养要求，除第</w:t>
      </w:r>
      <w:r>
        <w:rPr>
          <w:sz w:val="24"/>
        </w:rPr>
        <w:t>一</w:t>
      </w:r>
      <w:r>
        <w:rPr>
          <w:rFonts w:hint="eastAsia"/>
          <w:sz w:val="24"/>
        </w:rPr>
        <w:t>指导教师，还需要一名本院系的教师作为第二指导教师，学生的开题审核表需要两位指导教师签名后，我</w:t>
      </w:r>
      <w:r>
        <w:rPr>
          <w:sz w:val="24"/>
        </w:rPr>
        <w:t>院</w:t>
      </w:r>
      <w:r>
        <w:rPr>
          <w:rFonts w:hint="eastAsia"/>
          <w:sz w:val="24"/>
        </w:rPr>
        <w:t>才能批准开题及以后的论文工作。</w:t>
      </w:r>
    </w:p>
    <w:p w14:paraId="395C1E91">
      <w:pPr>
        <w:spacing w:line="300" w:lineRule="auto"/>
        <w:rPr>
          <w:sz w:val="24"/>
        </w:rPr>
      </w:pPr>
    </w:p>
    <w:p w14:paraId="7EF93C1A">
      <w:pPr>
        <w:spacing w:line="300" w:lineRule="auto"/>
        <w:rPr>
          <w:sz w:val="24"/>
        </w:rPr>
      </w:pPr>
    </w:p>
    <w:p w14:paraId="698ADA17">
      <w:pPr>
        <w:spacing w:line="300" w:lineRule="auto"/>
        <w:ind w:left="1185"/>
        <w:jc w:val="right"/>
        <w:rPr>
          <w:sz w:val="24"/>
        </w:rPr>
      </w:pPr>
      <w:r>
        <w:rPr>
          <w:rFonts w:hint="eastAsia"/>
          <w:sz w:val="24"/>
        </w:rPr>
        <w:t xml:space="preserve">                              信息科学技术学院</w:t>
      </w:r>
    </w:p>
    <w:p w14:paraId="38C3E6EE">
      <w:pPr>
        <w:spacing w:line="300" w:lineRule="auto"/>
        <w:ind w:left="1185"/>
        <w:jc w:val="right"/>
        <w:rPr>
          <w:sz w:val="24"/>
        </w:rPr>
      </w:pPr>
      <w:r>
        <w:rPr>
          <w:rFonts w:hint="eastAsia"/>
          <w:sz w:val="24"/>
        </w:rPr>
        <w:t>202</w:t>
      </w:r>
      <w:r>
        <w:rPr>
          <w:sz w:val="24"/>
        </w:rPr>
        <w:t>5</w:t>
      </w:r>
      <w:r>
        <w:rPr>
          <w:rFonts w:hint="eastAsia"/>
          <w:sz w:val="24"/>
        </w:rPr>
        <w:t>年10月</w:t>
      </w:r>
    </w:p>
    <w:p w14:paraId="1E3A4346">
      <w:pPr>
        <w:jc w:val="center"/>
      </w:pPr>
      <w:r>
        <w:br w:type="page"/>
      </w:r>
      <w:r>
        <w:rPr>
          <w:rFonts w:hint="eastAsia"/>
          <w:b/>
          <w:bCs/>
          <w:sz w:val="32"/>
          <w:szCs w:val="28"/>
        </w:rPr>
        <w:t>202</w:t>
      </w:r>
      <w:r>
        <w:rPr>
          <w:b/>
          <w:bCs/>
          <w:sz w:val="32"/>
          <w:szCs w:val="28"/>
        </w:rPr>
        <w:t>2</w:t>
      </w:r>
      <w:r>
        <w:rPr>
          <w:rFonts w:hint="eastAsia"/>
          <w:b/>
          <w:bCs/>
          <w:sz w:val="32"/>
          <w:szCs w:val="28"/>
        </w:rPr>
        <w:t>级本科生毕业论文开题的工作流程</w:t>
      </w:r>
    </w:p>
    <w:p w14:paraId="38DD29D3">
      <w:pPr>
        <w:numPr>
          <w:ilvl w:val="0"/>
          <w:numId w:val="2"/>
        </w:num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本科教务办公室向</w:t>
      </w:r>
      <w:r>
        <w:rPr>
          <w:rFonts w:hint="eastAsia"/>
          <w:sz w:val="24"/>
        </w:rPr>
        <w:t>本院系教师</w:t>
      </w:r>
      <w:r>
        <w:rPr>
          <w:rFonts w:ascii="宋体" w:hAnsi="宋体"/>
          <w:sz w:val="24"/>
        </w:rPr>
        <w:t>发通知</w:t>
      </w:r>
      <w:r>
        <w:rPr>
          <w:rFonts w:hint="eastAsia" w:ascii="宋体" w:hAnsi="宋体"/>
          <w:sz w:val="24"/>
        </w:rPr>
        <w:t>收集本科毕业论文题目。</w:t>
      </w:r>
    </w:p>
    <w:p w14:paraId="156C4988">
      <w:pPr>
        <w:numPr>
          <w:ilvl w:val="0"/>
          <w:numId w:val="2"/>
        </w:num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10月24日（含）前，教师将毕业论文题目列表（参见附表1）报本科教务办公室。</w:t>
      </w:r>
    </w:p>
    <w:p w14:paraId="5631EAC4">
      <w:pPr>
        <w:numPr>
          <w:ilvl w:val="0"/>
          <w:numId w:val="2"/>
        </w:num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本科教务办公室汇总毕业论文题目，经学院教学指导委员会审核后，在信息</w:t>
      </w:r>
      <w:r>
        <w:rPr>
          <w:rFonts w:ascii="宋体" w:hAnsi="宋体"/>
          <w:sz w:val="24"/>
        </w:rPr>
        <w:t>科学技术学院网站</w:t>
      </w:r>
      <w:r>
        <w:rPr>
          <w:rFonts w:hint="eastAsia" w:ascii="宋体" w:hAnsi="宋体"/>
          <w:sz w:val="24"/>
        </w:rPr>
        <w:t>-向学生公布。</w:t>
      </w:r>
    </w:p>
    <w:p w14:paraId="2B62A9FE">
      <w:pPr>
        <w:numPr>
          <w:ilvl w:val="0"/>
          <w:numId w:val="2"/>
        </w:numPr>
        <w:spacing w:line="360" w:lineRule="auto"/>
        <w:ind w:left="357" w:hanging="357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学生自主选择题目或自己联系导师做毕业论文，填写开题审核表（见附表2）。</w:t>
      </w:r>
    </w:p>
    <w:p w14:paraId="2DF6F51D">
      <w:pPr>
        <w:numPr>
          <w:ilvl w:val="0"/>
          <w:numId w:val="2"/>
        </w:numPr>
        <w:spacing w:line="360" w:lineRule="auto"/>
        <w:ind w:left="357" w:hanging="357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11月21日（含）前学生将导师签署意见</w:t>
      </w:r>
      <w:r>
        <w:rPr>
          <w:rFonts w:ascii="宋体" w:hAnsi="宋体"/>
          <w:sz w:val="24"/>
        </w:rPr>
        <w:t>并签字</w: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sz w:val="24"/>
        </w:rPr>
        <w:t>本人</w:t>
      </w:r>
      <w:r>
        <w:rPr>
          <w:rFonts w:hint="eastAsia" w:ascii="宋体" w:hAnsi="宋体"/>
          <w:sz w:val="24"/>
        </w:rPr>
        <w:t>签</w:t>
      </w:r>
      <w:r>
        <w:rPr>
          <w:rFonts w:ascii="宋体" w:hAnsi="宋体"/>
          <w:sz w:val="24"/>
        </w:rPr>
        <w:t>字的</w:t>
      </w:r>
      <w:r>
        <w:rPr>
          <w:rFonts w:hint="eastAsia" w:ascii="宋体" w:hAnsi="宋体"/>
          <w:sz w:val="24"/>
        </w:rPr>
        <w:t>纸质</w:t>
      </w:r>
      <w:r>
        <w:rPr>
          <w:rFonts w:ascii="宋体" w:hAnsi="宋体"/>
          <w:sz w:val="24"/>
        </w:rPr>
        <w:t>开题审核表</w:t>
      </w:r>
      <w:r>
        <w:rPr>
          <w:rFonts w:hint="eastAsia" w:ascii="宋体" w:hAnsi="宋体"/>
          <w:sz w:val="24"/>
        </w:rPr>
        <w:t>交至本科教务办公室（理科1号楼1118）。</w:t>
      </w:r>
    </w:p>
    <w:p w14:paraId="33517244">
      <w:pPr>
        <w:numPr>
          <w:ilvl w:val="0"/>
          <w:numId w:val="2"/>
        </w:numPr>
        <w:spacing w:line="360" w:lineRule="auto"/>
        <w:ind w:left="357" w:hanging="357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开题审核表经学院教学</w:t>
      </w:r>
      <w:r>
        <w:rPr>
          <w:rFonts w:ascii="宋体" w:hAnsi="宋体"/>
          <w:sz w:val="24"/>
        </w:rPr>
        <w:t>领导</w:t>
      </w:r>
      <w:r>
        <w:rPr>
          <w:rFonts w:hint="eastAsia" w:ascii="宋体" w:hAnsi="宋体"/>
          <w:sz w:val="24"/>
        </w:rPr>
        <w:t>审核确认签字。学院</w:t>
      </w:r>
      <w:r>
        <w:rPr>
          <w:rFonts w:ascii="宋体" w:hAnsi="宋体"/>
          <w:sz w:val="24"/>
        </w:rPr>
        <w:t>审核</w:t>
      </w:r>
      <w:r>
        <w:rPr>
          <w:rFonts w:hint="eastAsia" w:ascii="宋体" w:hAnsi="宋体"/>
          <w:sz w:val="24"/>
        </w:rPr>
        <w:t>通过后</w:t>
      </w:r>
      <w:r>
        <w:rPr>
          <w:rFonts w:ascii="宋体" w:hAnsi="宋体"/>
          <w:sz w:val="24"/>
        </w:rPr>
        <w:t>，</w:t>
      </w:r>
      <w:r>
        <w:rPr>
          <w:rFonts w:hint="eastAsia" w:ascii="宋体" w:hAnsi="宋体"/>
          <w:sz w:val="24"/>
        </w:rPr>
        <w:t>学生</w:t>
      </w:r>
      <w:r>
        <w:rPr>
          <w:rFonts w:ascii="宋体" w:hAnsi="宋体"/>
          <w:sz w:val="24"/>
        </w:rPr>
        <w:t>去</w:t>
      </w:r>
      <w:r>
        <w:rPr>
          <w:rFonts w:hint="eastAsia" w:ascii="宋体" w:hAnsi="宋体"/>
          <w:sz w:val="24"/>
        </w:rPr>
        <w:t>指导老师处做毕业论文；</w:t>
      </w:r>
      <w:r>
        <w:rPr>
          <w:rFonts w:ascii="宋体" w:hAnsi="宋体"/>
          <w:sz w:val="24"/>
        </w:rPr>
        <w:t>如有问题，</w:t>
      </w:r>
      <w:r>
        <w:rPr>
          <w:rFonts w:hint="eastAsia" w:ascii="宋体" w:hAnsi="宋体"/>
          <w:sz w:val="24"/>
        </w:rPr>
        <w:t>本科</w:t>
      </w:r>
      <w:r>
        <w:rPr>
          <w:rFonts w:ascii="宋体" w:hAnsi="宋体"/>
          <w:sz w:val="24"/>
        </w:rPr>
        <w:t>教务</w:t>
      </w:r>
      <w:r>
        <w:rPr>
          <w:rFonts w:hint="eastAsia" w:ascii="宋体" w:hAnsi="宋体"/>
          <w:sz w:val="24"/>
        </w:rPr>
        <w:t>老师联系</w:t>
      </w:r>
      <w:r>
        <w:rPr>
          <w:rFonts w:ascii="宋体" w:hAnsi="宋体"/>
          <w:sz w:val="24"/>
        </w:rPr>
        <w:t>学生修改</w:t>
      </w:r>
      <w:r>
        <w:rPr>
          <w:rFonts w:hint="eastAsia" w:ascii="宋体" w:hAnsi="宋体"/>
          <w:sz w:val="24"/>
        </w:rPr>
        <w:t>后</w:t>
      </w:r>
      <w:r>
        <w:rPr>
          <w:rFonts w:ascii="宋体" w:hAnsi="宋体"/>
          <w:sz w:val="24"/>
        </w:rPr>
        <w:t>重新提交</w:t>
      </w:r>
      <w:r>
        <w:rPr>
          <w:rFonts w:hint="eastAsia" w:ascii="宋体" w:hAnsi="宋体"/>
          <w:sz w:val="24"/>
        </w:rPr>
        <w:t>开题审核</w:t>
      </w:r>
      <w:r>
        <w:rPr>
          <w:rFonts w:ascii="宋体" w:hAnsi="宋体"/>
          <w:sz w:val="24"/>
        </w:rPr>
        <w:t>表。</w:t>
      </w:r>
    </w:p>
    <w:p w14:paraId="53FB33FE">
      <w:pPr>
        <w:numPr>
          <w:ilvl w:val="0"/>
          <w:numId w:val="2"/>
        </w:numPr>
        <w:spacing w:line="360" w:lineRule="auto"/>
        <w:ind w:left="357" w:hanging="357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本科教务办公室按专业装订保存签字</w:t>
      </w:r>
      <w:r>
        <w:rPr>
          <w:rFonts w:ascii="宋体" w:hAnsi="宋体"/>
          <w:sz w:val="24"/>
        </w:rPr>
        <w:t>的</w:t>
      </w:r>
      <w:r>
        <w:rPr>
          <w:rFonts w:hint="eastAsia" w:ascii="宋体" w:hAnsi="宋体"/>
          <w:sz w:val="24"/>
        </w:rPr>
        <w:t>开题审核表纸版，学生留存开题审核</w:t>
      </w:r>
      <w:r>
        <w:rPr>
          <w:rFonts w:ascii="宋体" w:hAnsi="宋体"/>
          <w:sz w:val="24"/>
        </w:rPr>
        <w:t>表电子版</w:t>
      </w:r>
      <w:r>
        <w:rPr>
          <w:rFonts w:hint="eastAsia" w:ascii="宋体" w:hAnsi="宋体"/>
          <w:sz w:val="24"/>
        </w:rPr>
        <w:t>。</w:t>
      </w:r>
    </w:p>
    <w:p w14:paraId="77C4B33C"/>
    <w:p w14:paraId="72F520ED"/>
    <w:p w14:paraId="195B8A03">
      <w:pPr>
        <w:rPr>
          <w:sz w:val="24"/>
        </w:rPr>
      </w:pPr>
      <w:r>
        <w:rPr>
          <w:rFonts w:hint="eastAsia"/>
          <w:b/>
          <w:sz w:val="24"/>
        </w:rPr>
        <w:t>附表1：教师填写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988"/>
        <w:gridCol w:w="1671"/>
        <w:gridCol w:w="1260"/>
        <w:gridCol w:w="1267"/>
      </w:tblGrid>
      <w:tr w14:paraId="2E999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8384" w:type="dxa"/>
            <w:gridSpan w:val="5"/>
            <w:vAlign w:val="center"/>
          </w:tcPr>
          <w:p w14:paraId="4BC299E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 xml:space="preserve">学院  </w:t>
            </w:r>
            <w:r>
              <w:rPr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所/中心20</w:t>
            </w:r>
            <w:r>
              <w:rPr>
                <w:b/>
                <w:sz w:val="24"/>
              </w:rPr>
              <w:t>22</w:t>
            </w:r>
            <w:r>
              <w:rPr>
                <w:rFonts w:hint="eastAsia"/>
                <w:b/>
                <w:sz w:val="24"/>
              </w:rPr>
              <w:t>级本科毕业论文题目列表</w:t>
            </w:r>
          </w:p>
        </w:tc>
      </w:tr>
      <w:tr w14:paraId="32BE5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8" w:type="dxa"/>
            <w:vAlign w:val="center"/>
          </w:tcPr>
          <w:p w14:paraId="6EDD88D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导师姓名</w:t>
            </w:r>
          </w:p>
        </w:tc>
        <w:tc>
          <w:tcPr>
            <w:tcW w:w="2988" w:type="dxa"/>
            <w:vAlign w:val="center"/>
          </w:tcPr>
          <w:p w14:paraId="62A7227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论文题目</w:t>
            </w:r>
          </w:p>
        </w:tc>
        <w:tc>
          <w:tcPr>
            <w:tcW w:w="1671" w:type="dxa"/>
            <w:vAlign w:val="center"/>
          </w:tcPr>
          <w:p w14:paraId="5D89B8A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研究</w:t>
            </w:r>
            <w:r>
              <w:rPr>
                <w:rFonts w:ascii="宋体" w:hAnsi="宋体"/>
                <w:sz w:val="24"/>
              </w:rPr>
              <w:t>方向</w:t>
            </w:r>
          </w:p>
        </w:tc>
        <w:tc>
          <w:tcPr>
            <w:tcW w:w="1260" w:type="dxa"/>
            <w:vAlign w:val="center"/>
          </w:tcPr>
          <w:p w14:paraId="7047009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1263" w:type="dxa"/>
            <w:vAlign w:val="center"/>
          </w:tcPr>
          <w:p w14:paraId="44398D0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</w:tr>
      <w:tr w14:paraId="269AB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198" w:type="dxa"/>
          </w:tcPr>
          <w:p w14:paraId="5D2E6C6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988" w:type="dxa"/>
          </w:tcPr>
          <w:p w14:paraId="579C0238">
            <w:pPr>
              <w:rPr>
                <w:rFonts w:ascii="宋体" w:hAnsi="宋体"/>
                <w:sz w:val="24"/>
              </w:rPr>
            </w:pPr>
          </w:p>
        </w:tc>
        <w:tc>
          <w:tcPr>
            <w:tcW w:w="1671" w:type="dxa"/>
          </w:tcPr>
          <w:p w14:paraId="0B7612C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0" w:type="dxa"/>
          </w:tcPr>
          <w:p w14:paraId="7ED42E9B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3" w:type="dxa"/>
          </w:tcPr>
          <w:p w14:paraId="47A2FE87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7D47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198" w:type="dxa"/>
          </w:tcPr>
          <w:p w14:paraId="099DF4BB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988" w:type="dxa"/>
          </w:tcPr>
          <w:p w14:paraId="3FC16BE3">
            <w:pPr>
              <w:rPr>
                <w:rFonts w:ascii="宋体" w:hAnsi="宋体"/>
                <w:sz w:val="24"/>
              </w:rPr>
            </w:pPr>
          </w:p>
        </w:tc>
        <w:tc>
          <w:tcPr>
            <w:tcW w:w="1671" w:type="dxa"/>
          </w:tcPr>
          <w:p w14:paraId="365FE26A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0" w:type="dxa"/>
          </w:tcPr>
          <w:p w14:paraId="4815619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3" w:type="dxa"/>
          </w:tcPr>
          <w:p w14:paraId="2B117596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2305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198" w:type="dxa"/>
          </w:tcPr>
          <w:p w14:paraId="067CC3CA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988" w:type="dxa"/>
          </w:tcPr>
          <w:p w14:paraId="70EB1652">
            <w:pPr>
              <w:rPr>
                <w:rFonts w:ascii="宋体" w:hAnsi="宋体"/>
                <w:sz w:val="24"/>
              </w:rPr>
            </w:pPr>
          </w:p>
        </w:tc>
        <w:tc>
          <w:tcPr>
            <w:tcW w:w="1671" w:type="dxa"/>
          </w:tcPr>
          <w:p w14:paraId="1ABEBA41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0" w:type="dxa"/>
          </w:tcPr>
          <w:p w14:paraId="2EC1BEAD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3" w:type="dxa"/>
          </w:tcPr>
          <w:p w14:paraId="121F47A7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605ED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198" w:type="dxa"/>
          </w:tcPr>
          <w:p w14:paraId="0CF7299C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988" w:type="dxa"/>
          </w:tcPr>
          <w:p w14:paraId="565F851B">
            <w:pPr>
              <w:rPr>
                <w:rFonts w:ascii="宋体" w:hAnsi="宋体"/>
                <w:sz w:val="24"/>
              </w:rPr>
            </w:pPr>
          </w:p>
        </w:tc>
        <w:tc>
          <w:tcPr>
            <w:tcW w:w="1671" w:type="dxa"/>
          </w:tcPr>
          <w:p w14:paraId="4924016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0" w:type="dxa"/>
          </w:tcPr>
          <w:p w14:paraId="7B842479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3" w:type="dxa"/>
          </w:tcPr>
          <w:p w14:paraId="22BB3ADF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393CE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198" w:type="dxa"/>
          </w:tcPr>
          <w:p w14:paraId="3F02599E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988" w:type="dxa"/>
          </w:tcPr>
          <w:p w14:paraId="6B063816">
            <w:pPr>
              <w:rPr>
                <w:rFonts w:ascii="宋体" w:hAnsi="宋体"/>
                <w:sz w:val="24"/>
              </w:rPr>
            </w:pPr>
          </w:p>
        </w:tc>
        <w:tc>
          <w:tcPr>
            <w:tcW w:w="1671" w:type="dxa"/>
          </w:tcPr>
          <w:p w14:paraId="4540485A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0" w:type="dxa"/>
          </w:tcPr>
          <w:p w14:paraId="704ABD7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3" w:type="dxa"/>
          </w:tcPr>
          <w:p w14:paraId="0ABE73F3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49E6B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198" w:type="dxa"/>
          </w:tcPr>
          <w:p w14:paraId="196BF01A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988" w:type="dxa"/>
          </w:tcPr>
          <w:p w14:paraId="31C61DE1">
            <w:pPr>
              <w:rPr>
                <w:rFonts w:ascii="宋体" w:hAnsi="宋体"/>
                <w:sz w:val="24"/>
              </w:rPr>
            </w:pPr>
          </w:p>
        </w:tc>
        <w:tc>
          <w:tcPr>
            <w:tcW w:w="1671" w:type="dxa"/>
          </w:tcPr>
          <w:p w14:paraId="5FD7B4C6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0" w:type="dxa"/>
          </w:tcPr>
          <w:p w14:paraId="32BB48A9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3" w:type="dxa"/>
          </w:tcPr>
          <w:p w14:paraId="53FB3CA6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59A0F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198" w:type="dxa"/>
          </w:tcPr>
          <w:p w14:paraId="3DAAC10C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988" w:type="dxa"/>
          </w:tcPr>
          <w:p w14:paraId="0A23D432">
            <w:pPr>
              <w:rPr>
                <w:rFonts w:ascii="宋体" w:hAnsi="宋体"/>
                <w:sz w:val="24"/>
              </w:rPr>
            </w:pPr>
          </w:p>
        </w:tc>
        <w:tc>
          <w:tcPr>
            <w:tcW w:w="1671" w:type="dxa"/>
          </w:tcPr>
          <w:p w14:paraId="3EAE67B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0" w:type="dxa"/>
          </w:tcPr>
          <w:p w14:paraId="7C1B1BC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3" w:type="dxa"/>
          </w:tcPr>
          <w:p w14:paraId="78C87A97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7FD9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198" w:type="dxa"/>
          </w:tcPr>
          <w:p w14:paraId="081CCBEB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988" w:type="dxa"/>
          </w:tcPr>
          <w:p w14:paraId="1140C35C">
            <w:pPr>
              <w:rPr>
                <w:rFonts w:ascii="宋体" w:hAnsi="宋体"/>
                <w:sz w:val="24"/>
              </w:rPr>
            </w:pPr>
          </w:p>
        </w:tc>
        <w:tc>
          <w:tcPr>
            <w:tcW w:w="1671" w:type="dxa"/>
          </w:tcPr>
          <w:p w14:paraId="5F2413A1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0" w:type="dxa"/>
          </w:tcPr>
          <w:p w14:paraId="55D5FDBA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63" w:type="dxa"/>
          </w:tcPr>
          <w:p w14:paraId="4AFD8684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14:paraId="6BC5AEE8">
      <w:r>
        <w:rPr>
          <w:rFonts w:hint="eastAsia"/>
        </w:rPr>
        <w:t>*填表说明：如果导师已有确定的学生，则填写论文题目、学生姓名、学号；如果还没有确定的学生，则只填写论文题目，每个导师最多报3个题目，一个题目只能由一个学生完成。</w:t>
      </w:r>
    </w:p>
    <w:p w14:paraId="1750D504">
      <w:pPr>
        <w:rPr>
          <w:b/>
          <w:sz w:val="24"/>
        </w:rPr>
      </w:pPr>
      <w:r>
        <w:rPr>
          <w:b/>
        </w:rPr>
        <w:br w:type="page"/>
      </w:r>
      <w:r>
        <w:rPr>
          <w:rFonts w:hint="eastAsia"/>
          <w:b/>
          <w:sz w:val="24"/>
        </w:rPr>
        <w:t>附表2：学生和</w:t>
      </w:r>
      <w:r>
        <w:rPr>
          <w:b/>
          <w:sz w:val="24"/>
        </w:rPr>
        <w:t>导师</w:t>
      </w:r>
      <w:r>
        <w:rPr>
          <w:rFonts w:hint="eastAsia"/>
          <w:b/>
          <w:sz w:val="24"/>
        </w:rPr>
        <w:t>填写</w:t>
      </w:r>
    </w:p>
    <w:p w14:paraId="5F1761D4">
      <w:pPr>
        <w:spacing w:line="360" w:lineRule="auto"/>
        <w:jc w:val="center"/>
        <w:rPr>
          <w:sz w:val="24"/>
        </w:rPr>
      </w:pPr>
      <w:r>
        <w:rPr>
          <w:rFonts w:hint="eastAsia"/>
          <w:b/>
          <w:sz w:val="32"/>
        </w:rPr>
        <w:t>信息科学技术学院本科生毕业论文开题审核表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1260"/>
        <w:gridCol w:w="1260"/>
        <w:gridCol w:w="1749"/>
        <w:gridCol w:w="1275"/>
        <w:gridCol w:w="1559"/>
      </w:tblGrid>
      <w:tr w14:paraId="1DF8B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7" w:type="dxa"/>
            <w:vAlign w:val="center"/>
          </w:tcPr>
          <w:p w14:paraId="6B1C3691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</w:t>
            </w:r>
            <w:r>
              <w:rPr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064C7581">
            <w:pPr>
              <w:spacing w:line="36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彭文韬</w:t>
            </w:r>
          </w:p>
        </w:tc>
        <w:tc>
          <w:tcPr>
            <w:tcW w:w="1260" w:type="dxa"/>
            <w:vAlign w:val="center"/>
          </w:tcPr>
          <w:p w14:paraId="49C42CA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749" w:type="dxa"/>
            <w:vAlign w:val="center"/>
          </w:tcPr>
          <w:p w14:paraId="0949035C">
            <w:pPr>
              <w:spacing w:line="36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2200012940</w:t>
            </w:r>
          </w:p>
        </w:tc>
        <w:tc>
          <w:tcPr>
            <w:tcW w:w="1275" w:type="dxa"/>
            <w:vAlign w:val="center"/>
          </w:tcPr>
          <w:p w14:paraId="11F8196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学生签字</w:t>
            </w:r>
          </w:p>
        </w:tc>
        <w:tc>
          <w:tcPr>
            <w:tcW w:w="1559" w:type="dxa"/>
            <w:vAlign w:val="center"/>
          </w:tcPr>
          <w:p w14:paraId="5B1B7F68">
            <w:pPr>
              <w:spacing w:line="360" w:lineRule="auto"/>
              <w:rPr>
                <w:sz w:val="24"/>
              </w:rPr>
            </w:pPr>
          </w:p>
        </w:tc>
      </w:tr>
      <w:tr w14:paraId="52F8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7" w:type="dxa"/>
            <w:vAlign w:val="center"/>
          </w:tcPr>
          <w:p w14:paraId="2260DDC8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学生专业</w:t>
            </w:r>
          </w:p>
        </w:tc>
        <w:tc>
          <w:tcPr>
            <w:tcW w:w="2520" w:type="dxa"/>
            <w:gridSpan w:val="2"/>
            <w:vAlign w:val="center"/>
          </w:tcPr>
          <w:p w14:paraId="3C0A63F7">
            <w:pPr>
              <w:spacing w:line="36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信息与计算科学</w:t>
            </w:r>
            <w:bookmarkStart w:id="0" w:name="_GoBack"/>
            <w:bookmarkEnd w:id="0"/>
          </w:p>
        </w:tc>
        <w:tc>
          <w:tcPr>
            <w:tcW w:w="1749" w:type="dxa"/>
            <w:vAlign w:val="center"/>
          </w:tcPr>
          <w:p w14:paraId="4BB7582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学生联系</w:t>
            </w:r>
            <w:r>
              <w:rPr>
                <w:sz w:val="24"/>
              </w:rPr>
              <w:t>电话</w:t>
            </w:r>
          </w:p>
        </w:tc>
        <w:tc>
          <w:tcPr>
            <w:tcW w:w="2834" w:type="dxa"/>
            <w:gridSpan w:val="2"/>
            <w:vAlign w:val="center"/>
          </w:tcPr>
          <w:p w14:paraId="6E525D23">
            <w:pPr>
              <w:spacing w:line="36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15180096822</w:t>
            </w:r>
          </w:p>
        </w:tc>
      </w:tr>
      <w:tr w14:paraId="06ED5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7" w:type="dxa"/>
            <w:vAlign w:val="center"/>
          </w:tcPr>
          <w:p w14:paraId="18E00104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指导教师姓名</w:t>
            </w:r>
          </w:p>
        </w:tc>
        <w:tc>
          <w:tcPr>
            <w:tcW w:w="2520" w:type="dxa"/>
            <w:gridSpan w:val="2"/>
            <w:vAlign w:val="center"/>
          </w:tcPr>
          <w:p w14:paraId="4334F284">
            <w:pPr>
              <w:spacing w:line="360" w:lineRule="auto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陈泓婕</w:t>
            </w:r>
          </w:p>
          <w:p w14:paraId="118BB063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749" w:type="dxa"/>
            <w:vAlign w:val="center"/>
          </w:tcPr>
          <w:p w14:paraId="56D6B50E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指导教师单位</w:t>
            </w:r>
          </w:p>
        </w:tc>
        <w:tc>
          <w:tcPr>
            <w:tcW w:w="2834" w:type="dxa"/>
            <w:gridSpan w:val="2"/>
            <w:vAlign w:val="center"/>
          </w:tcPr>
          <w:p w14:paraId="130ED38F">
            <w:pPr>
              <w:spacing w:line="36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北京大学软件研究所</w:t>
            </w:r>
          </w:p>
        </w:tc>
      </w:tr>
      <w:tr w14:paraId="620E8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1317" w:type="dxa"/>
            <w:vAlign w:val="center"/>
          </w:tcPr>
          <w:p w14:paraId="740D1C3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论文题目</w:t>
            </w:r>
          </w:p>
        </w:tc>
        <w:tc>
          <w:tcPr>
            <w:tcW w:w="7103" w:type="dxa"/>
            <w:gridSpan w:val="5"/>
            <w:vAlign w:val="center"/>
          </w:tcPr>
          <w:p w14:paraId="24BAC4F5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基于静态分析的Rust程序安全性质验证技术研究</w:t>
            </w:r>
          </w:p>
        </w:tc>
      </w:tr>
      <w:tr w14:paraId="76D60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317" w:type="dxa"/>
            <w:vAlign w:val="center"/>
          </w:tcPr>
          <w:p w14:paraId="45FE9DBC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英文题目</w:t>
            </w:r>
          </w:p>
        </w:tc>
        <w:tc>
          <w:tcPr>
            <w:tcW w:w="7103" w:type="dxa"/>
            <w:gridSpan w:val="5"/>
            <w:vAlign w:val="center"/>
          </w:tcPr>
          <w:p w14:paraId="6DA919DC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Static Analysis-Based Verification of Rust Safety Properties</w:t>
            </w:r>
          </w:p>
        </w:tc>
      </w:tr>
      <w:tr w14:paraId="489C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317" w:type="dxa"/>
            <w:vAlign w:val="center"/>
          </w:tcPr>
          <w:p w14:paraId="1525034D"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研究方向</w:t>
            </w:r>
          </w:p>
        </w:tc>
        <w:tc>
          <w:tcPr>
            <w:tcW w:w="7103" w:type="dxa"/>
            <w:gridSpan w:val="5"/>
            <w:vAlign w:val="center"/>
          </w:tcPr>
          <w:p w14:paraId="3CAC68F5">
            <w:pPr>
              <w:spacing w:line="36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漏洞检测，程序分析</w:t>
            </w:r>
          </w:p>
        </w:tc>
      </w:tr>
      <w:tr w14:paraId="194EE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5" w:hRule="atLeast"/>
          <w:jc w:val="center"/>
        </w:trPr>
        <w:tc>
          <w:tcPr>
            <w:tcW w:w="1317" w:type="dxa"/>
            <w:vAlign w:val="center"/>
          </w:tcPr>
          <w:p w14:paraId="69D165CE">
            <w:pPr>
              <w:spacing w:line="360" w:lineRule="auto"/>
              <w:ind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主</w:t>
            </w:r>
          </w:p>
          <w:p w14:paraId="59AED702">
            <w:pPr>
              <w:spacing w:line="360" w:lineRule="auto"/>
              <w:ind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要</w:t>
            </w:r>
          </w:p>
          <w:p w14:paraId="156D3EA5">
            <w:pPr>
              <w:spacing w:line="360" w:lineRule="auto"/>
              <w:ind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内</w:t>
            </w:r>
          </w:p>
          <w:p w14:paraId="5AF571B6">
            <w:pPr>
              <w:spacing w:line="360" w:lineRule="auto"/>
              <w:ind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容</w:t>
            </w:r>
          </w:p>
        </w:tc>
        <w:tc>
          <w:tcPr>
            <w:tcW w:w="7103" w:type="dxa"/>
            <w:gridSpan w:val="5"/>
          </w:tcPr>
          <w:p w14:paraId="35594D98">
            <w:pPr>
              <w:spacing w:line="240" w:lineRule="auto"/>
              <w:ind w:firstLine="480" w:firstLineChars="200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Rust语言通过所有权系统在编译期提供了强大的安全保障。但在涉及unsafe代码块时，Rust程序仍可能出现安全漏洞。针对该问题，本研究围绕以下3点内容展开：（1）分析Rust程序中与unsafe函数相关的典型安全问题，明确待验证的安全性质及其形式化特征；（2）研究适用于Rust语言的静态分析理论，包括抽象解释与数据流分析等方法，重点探索如何将其与Rust中级中间表示（MIR）相结合，构建能够处理Rust复杂语义的静态分析框架；（3）设计并实现一个面向Rust程序安全性质的自动化验证工具。</w:t>
            </w:r>
          </w:p>
        </w:tc>
      </w:tr>
      <w:tr w14:paraId="51ABA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1" w:hRule="atLeast"/>
          <w:jc w:val="center"/>
        </w:trPr>
        <w:tc>
          <w:tcPr>
            <w:tcW w:w="1317" w:type="dxa"/>
            <w:vAlign w:val="center"/>
          </w:tcPr>
          <w:p w14:paraId="353A15FE">
            <w:pPr>
              <w:spacing w:line="360" w:lineRule="auto"/>
              <w:ind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要</w:t>
            </w:r>
          </w:p>
          <w:p w14:paraId="7EF09C33">
            <w:pPr>
              <w:spacing w:line="360" w:lineRule="auto"/>
              <w:ind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求</w:t>
            </w:r>
          </w:p>
          <w:p w14:paraId="15A614F0">
            <w:pPr>
              <w:spacing w:line="360" w:lineRule="auto"/>
              <w:ind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和</w:t>
            </w:r>
          </w:p>
          <w:p w14:paraId="234909B4">
            <w:pPr>
              <w:spacing w:line="360" w:lineRule="auto"/>
              <w:ind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目</w:t>
            </w:r>
          </w:p>
          <w:p w14:paraId="4CCB5B9E">
            <w:pPr>
              <w:spacing w:line="360" w:lineRule="auto"/>
              <w:ind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标</w:t>
            </w:r>
          </w:p>
        </w:tc>
        <w:tc>
          <w:tcPr>
            <w:tcW w:w="7103" w:type="dxa"/>
            <w:gridSpan w:val="5"/>
          </w:tcPr>
          <w:p w14:paraId="4DA76DFF">
            <w:pPr>
              <w:spacing w:line="240" w:lineRule="auto"/>
              <w:ind w:firstLine="480" w:firstLineChars="20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本研究要求构建的静态分析框架应能准确表达Rust语言的所有权、生命周期等复杂语义，并实现对关键安全性质的自动化验证。最终目标是开发一个可运行的工具，在构建的测试集上验证其检测能力，为Rust程序在安全敏感环境中的可靠应用提供方法与工具支持。</w:t>
            </w:r>
          </w:p>
        </w:tc>
      </w:tr>
      <w:tr w14:paraId="1BA50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1317" w:type="dxa"/>
            <w:vAlign w:val="center"/>
          </w:tcPr>
          <w:p w14:paraId="0A9A282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  <w:p w14:paraId="2EA3ABC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审核意见</w:t>
            </w:r>
          </w:p>
        </w:tc>
        <w:tc>
          <w:tcPr>
            <w:tcW w:w="7103" w:type="dxa"/>
            <w:gridSpan w:val="5"/>
          </w:tcPr>
          <w:p w14:paraId="065BC252">
            <w:pPr>
              <w:spacing w:line="360" w:lineRule="auto"/>
              <w:rPr>
                <w:sz w:val="24"/>
              </w:rPr>
            </w:pPr>
          </w:p>
          <w:p w14:paraId="49B66700">
            <w:pPr>
              <w:spacing w:line="360" w:lineRule="auto"/>
              <w:ind w:firstLine="2520" w:firstLineChars="1050"/>
              <w:rPr>
                <w:sz w:val="24"/>
              </w:rPr>
            </w:pPr>
            <w:r>
              <w:rPr>
                <w:rFonts w:hint="eastAsia"/>
                <w:sz w:val="24"/>
              </w:rPr>
              <w:t>导师</w:t>
            </w:r>
            <w:r>
              <w:rPr>
                <w:sz w:val="24"/>
              </w:rPr>
              <w:t>签字</w:t>
            </w:r>
            <w:r>
              <w:rPr>
                <w:rFonts w:hint="eastAsia"/>
                <w:sz w:val="24"/>
              </w:rPr>
              <w:t>：</w:t>
            </w:r>
          </w:p>
        </w:tc>
      </w:tr>
      <w:tr w14:paraId="01BD4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  <w:jc w:val="center"/>
        </w:trPr>
        <w:tc>
          <w:tcPr>
            <w:tcW w:w="1317" w:type="dxa"/>
            <w:vAlign w:val="center"/>
          </w:tcPr>
          <w:p w14:paraId="3D40292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学院审核</w:t>
            </w:r>
          </w:p>
        </w:tc>
        <w:tc>
          <w:tcPr>
            <w:tcW w:w="7103" w:type="dxa"/>
            <w:gridSpan w:val="5"/>
            <w:vAlign w:val="bottom"/>
          </w:tcPr>
          <w:p w14:paraId="681CE0E9">
            <w:pPr>
              <w:spacing w:after="156" w:line="360" w:lineRule="auto"/>
              <w:ind w:firstLine="240" w:firstLineChars="100"/>
              <w:jc w:val="right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教学副</w:t>
            </w:r>
            <w:r>
              <w:rPr>
                <w:sz w:val="24"/>
              </w:rPr>
              <w:t>院长</w:t>
            </w:r>
            <w:r>
              <w:rPr>
                <w:rFonts w:hint="eastAsia"/>
                <w:sz w:val="24"/>
              </w:rPr>
              <w:t xml:space="preserve">： </w:t>
            </w:r>
            <w:r>
              <w:rPr>
                <w:sz w:val="24"/>
              </w:rPr>
              <w:t xml:space="preserve">           </w:t>
            </w:r>
            <w:r>
              <w:rPr>
                <w:rFonts w:hint="eastAsia"/>
                <w:sz w:val="24"/>
              </w:rPr>
              <w:t xml:space="preserve">年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月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028CC68C">
      <w:pPr>
        <w:rPr>
          <w:szCs w:val="21"/>
        </w:rPr>
      </w:pPr>
      <w:r>
        <w:rPr>
          <w:rFonts w:hint="eastAsia"/>
          <w:b/>
          <w:szCs w:val="21"/>
        </w:rPr>
        <w:t>备注</w:t>
      </w:r>
      <w:r>
        <w:rPr>
          <w:rFonts w:hint="eastAsia"/>
          <w:szCs w:val="21"/>
        </w:rPr>
        <w:t>：1.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表格请控制在单面一页A</w:t>
      </w:r>
      <w:r>
        <w:rPr>
          <w:szCs w:val="21"/>
        </w:rPr>
        <w:t>4</w:t>
      </w:r>
      <w:r>
        <w:rPr>
          <w:rFonts w:hint="eastAsia"/>
          <w:szCs w:val="21"/>
        </w:rPr>
        <w:t>以内。2</w:t>
      </w:r>
      <w:r>
        <w:rPr>
          <w:szCs w:val="21"/>
        </w:rPr>
        <w:t>.</w:t>
      </w:r>
      <w:r>
        <w:rPr>
          <w:rFonts w:hint="eastAsia"/>
          <w:szCs w:val="21"/>
        </w:rPr>
        <w:t>除签字和</w:t>
      </w:r>
      <w:r>
        <w:rPr>
          <w:szCs w:val="21"/>
        </w:rPr>
        <w:t>日期外</w:t>
      </w:r>
      <w:r>
        <w:rPr>
          <w:rFonts w:hint="eastAsia"/>
          <w:szCs w:val="21"/>
        </w:rPr>
        <w:t>的</w:t>
      </w:r>
      <w:r>
        <w:rPr>
          <w:szCs w:val="21"/>
        </w:rPr>
        <w:t>内容请尽量打印。</w:t>
      </w:r>
      <w:r>
        <w:rPr>
          <w:rFonts w:hint="eastAsia"/>
          <w:szCs w:val="21"/>
        </w:rPr>
        <w:t>3我院学生如果在外院系或校外做毕业论文，论文选题应该符合本人</w:t>
      </w:r>
      <w:r>
        <w:rPr>
          <w:szCs w:val="21"/>
        </w:rPr>
        <w:t>就读</w:t>
      </w:r>
      <w:r>
        <w:rPr>
          <w:rFonts w:hint="eastAsia"/>
          <w:szCs w:val="21"/>
        </w:rPr>
        <w:t>专业的培养要求，除第</w:t>
      </w:r>
      <w:r>
        <w:rPr>
          <w:szCs w:val="21"/>
        </w:rPr>
        <w:t>一</w:t>
      </w:r>
      <w:r>
        <w:rPr>
          <w:rFonts w:hint="eastAsia"/>
          <w:szCs w:val="21"/>
        </w:rPr>
        <w:t>指导教师，还需要一名本院系的教师作为第二指导教师，学生的开题审核表需要两位指导教师签名。4</w:t>
      </w:r>
      <w:r>
        <w:rPr>
          <w:szCs w:val="21"/>
        </w:rPr>
        <w:t>.</w:t>
      </w:r>
      <w:r>
        <w:rPr>
          <w:rFonts w:hint="eastAsia"/>
        </w:rPr>
        <w:t>毕业论文答辩在第二</w:t>
      </w:r>
      <w:r>
        <w:rPr>
          <w:rFonts w:hint="eastAsia"/>
          <w:szCs w:val="21"/>
        </w:rPr>
        <w:t>指导教师</w:t>
      </w:r>
      <w:r>
        <w:rPr>
          <w:rFonts w:hint="eastAsia"/>
        </w:rPr>
        <w:t>单位进行。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385255"/>
    <w:multiLevelType w:val="multilevel"/>
    <w:tmpl w:val="27385255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9B427FB"/>
    <w:multiLevelType w:val="multilevel"/>
    <w:tmpl w:val="29B427F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71E"/>
    <w:rsid w:val="000343B7"/>
    <w:rsid w:val="000C57B0"/>
    <w:rsid w:val="00164107"/>
    <w:rsid w:val="00185ED3"/>
    <w:rsid w:val="001917D2"/>
    <w:rsid w:val="002D4F79"/>
    <w:rsid w:val="002E0362"/>
    <w:rsid w:val="002F6B09"/>
    <w:rsid w:val="00333BE2"/>
    <w:rsid w:val="00387C6A"/>
    <w:rsid w:val="00394018"/>
    <w:rsid w:val="003A7835"/>
    <w:rsid w:val="00430037"/>
    <w:rsid w:val="004D2E7D"/>
    <w:rsid w:val="005150BB"/>
    <w:rsid w:val="00570FED"/>
    <w:rsid w:val="005826ED"/>
    <w:rsid w:val="005F2DF6"/>
    <w:rsid w:val="00631904"/>
    <w:rsid w:val="006C5FAD"/>
    <w:rsid w:val="00753854"/>
    <w:rsid w:val="007A0871"/>
    <w:rsid w:val="007E300E"/>
    <w:rsid w:val="009146F7"/>
    <w:rsid w:val="0096064E"/>
    <w:rsid w:val="0099250E"/>
    <w:rsid w:val="009D58E8"/>
    <w:rsid w:val="00A250A9"/>
    <w:rsid w:val="00A44A02"/>
    <w:rsid w:val="00A76E4D"/>
    <w:rsid w:val="00A80E5A"/>
    <w:rsid w:val="00B93001"/>
    <w:rsid w:val="00C475FB"/>
    <w:rsid w:val="00CB3608"/>
    <w:rsid w:val="00CD3655"/>
    <w:rsid w:val="00CF66C7"/>
    <w:rsid w:val="00D360D2"/>
    <w:rsid w:val="00D4577D"/>
    <w:rsid w:val="00DA7D66"/>
    <w:rsid w:val="00E413C8"/>
    <w:rsid w:val="00ED271E"/>
    <w:rsid w:val="0D022F70"/>
    <w:rsid w:val="0FED33B5"/>
    <w:rsid w:val="2D5F7C29"/>
    <w:rsid w:val="448A4586"/>
    <w:rsid w:val="53C83865"/>
    <w:rsid w:val="57B8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1853</Words>
  <Characters>1984</Characters>
  <Lines>11</Lines>
  <Paragraphs>3</Paragraphs>
  <TotalTime>6</TotalTime>
  <ScaleCrop>false</ScaleCrop>
  <LinksUpToDate>false</LinksUpToDate>
  <CharactersWithSpaces>2055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2022-10-10T07:53:00Z</dcterms:created>
  <dc:creator>dell</dc:creator>
  <cp:lastModifiedBy>gone</cp:lastModifiedBy>
  <dcterms:modified xsi:type="dcterms:W3CDTF">2025-11-29T05:15:47Z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eyJoZGlkIjoiMmMzYzlkYTczZGIxMjk5N2Q0NzA4ZWE4M2FlMjYzM2IiLCJ1c2VySWQiOiIxMzg2Nzc0OTQ4In0=</vt:lpwstr>
  </property>
  <property fmtid="{D5CDD505-2E9C-101B-9397-08002B2CF9AE}" pid="3" name="KSOProductBuildVer">
    <vt:lpwstr>2052-12.1.0.24034</vt:lpwstr>
  </property>
  <property fmtid="{D5CDD505-2E9C-101B-9397-08002B2CF9AE}" pid="4" name="ICV">
    <vt:lpwstr>7F75A881EBA7479A8B9A141B7E681453_12</vt:lpwstr>
  </property>
</Properties>
</file>