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BDB25">
      <w:pPr>
        <w:jc w:val="right"/>
      </w:pPr>
      <w:r>
        <w:rPr>
          <w:sz w:val="24"/>
        </w:rPr>
        <w:t>文档编号：__________________</w:t>
      </w:r>
      <w:r>
        <w:rPr>
          <w:sz w:val="24"/>
        </w:rPr>
        <w:br w:type="textWrapping"/>
      </w:r>
      <w:r>
        <w:rPr>
          <w:sz w:val="24"/>
        </w:rPr>
        <w:t>版本号：V1.0</w:t>
      </w:r>
      <w:r>
        <w:rPr>
          <w:sz w:val="24"/>
        </w:rPr>
        <w:br w:type="textWrapping"/>
      </w:r>
      <w:r>
        <w:br w:type="textWrapping"/>
      </w:r>
      <w:r>
        <w:br w:type="textWrapping"/>
      </w:r>
    </w:p>
    <w:p w14:paraId="1D963B39">
      <w:pPr>
        <w:jc w:val="center"/>
      </w:pPr>
      <w:r>
        <w:rPr>
          <w:rFonts w:ascii="黑体" w:hAnsi="黑体" w:eastAsia="黑体"/>
          <w:b/>
          <w:sz w:val="44"/>
        </w:rPr>
        <w:t>《中通快递小程序优化项目》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需求规格说明书</w:t>
      </w:r>
    </w:p>
    <w:p w14:paraId="0F2FA25D">
      <w:r>
        <w:br w:type="textWrapping"/>
      </w:r>
      <w:r>
        <w:br w:type="textWrapping"/>
      </w:r>
      <w:r>
        <w:br w:type="textWrapping"/>
      </w:r>
      <w:r>
        <w:br w:type="textWrapping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983"/>
        <w:gridCol w:w="1756"/>
        <w:gridCol w:w="2157"/>
      </w:tblGrid>
      <w:tr w14:paraId="162DF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45B90A17">
            <w:pPr>
              <w:jc w:val="left"/>
            </w:pPr>
            <w:r>
              <w:rPr>
                <w:sz w:val="24"/>
              </w:rPr>
              <w:t>项目名称：</w:t>
            </w:r>
          </w:p>
        </w:tc>
        <w:tc>
          <w:tcPr>
            <w:tcW w:w="2983" w:type="dxa"/>
          </w:tcPr>
          <w:p w14:paraId="3E15DF87">
            <w:pPr>
              <w:jc w:val="left"/>
            </w:pPr>
            <w:r>
              <w:rPr>
                <w:sz w:val="24"/>
              </w:rPr>
              <w:t>中通小程序功能综合优化</w:t>
            </w:r>
          </w:p>
        </w:tc>
        <w:tc>
          <w:tcPr>
            <w:tcW w:w="1756" w:type="dxa"/>
          </w:tcPr>
          <w:p w14:paraId="54727D0B">
            <w:pPr>
              <w:jc w:val="left"/>
            </w:pPr>
          </w:p>
        </w:tc>
        <w:tc>
          <w:tcPr>
            <w:tcW w:w="2157" w:type="dxa"/>
          </w:tcPr>
          <w:p w14:paraId="703401B4">
            <w:pPr>
              <w:jc w:val="left"/>
            </w:pPr>
          </w:p>
        </w:tc>
      </w:tr>
      <w:tr w14:paraId="3C8A5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3972179D">
            <w:pPr>
              <w:jc w:val="left"/>
            </w:pPr>
            <w:r>
              <w:rPr>
                <w:sz w:val="24"/>
              </w:rPr>
              <w:t>项目代号：</w:t>
            </w:r>
          </w:p>
        </w:tc>
        <w:tc>
          <w:tcPr>
            <w:tcW w:w="2983" w:type="dxa"/>
          </w:tcPr>
          <w:p w14:paraId="0E33D603">
            <w:pPr>
              <w:jc w:val="left"/>
            </w:pPr>
            <w:r>
              <w:rPr>
                <w:sz w:val="24"/>
              </w:rPr>
              <w:t>ZTO-MP-2026</w:t>
            </w:r>
          </w:p>
        </w:tc>
        <w:tc>
          <w:tcPr>
            <w:tcW w:w="1756" w:type="dxa"/>
          </w:tcPr>
          <w:p w14:paraId="49A7BBE5">
            <w:pPr>
              <w:jc w:val="left"/>
            </w:pPr>
          </w:p>
        </w:tc>
        <w:tc>
          <w:tcPr>
            <w:tcW w:w="2157" w:type="dxa"/>
          </w:tcPr>
          <w:p w14:paraId="08F1D79B">
            <w:pPr>
              <w:jc w:val="left"/>
            </w:pPr>
          </w:p>
        </w:tc>
      </w:tr>
      <w:tr w14:paraId="658C8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792B8739">
            <w:pPr>
              <w:jc w:val="left"/>
            </w:pPr>
          </w:p>
        </w:tc>
        <w:tc>
          <w:tcPr>
            <w:tcW w:w="2983" w:type="dxa"/>
          </w:tcPr>
          <w:p w14:paraId="65A56A2E">
            <w:pPr>
              <w:jc w:val="left"/>
            </w:pPr>
          </w:p>
        </w:tc>
        <w:tc>
          <w:tcPr>
            <w:tcW w:w="1756" w:type="dxa"/>
          </w:tcPr>
          <w:p w14:paraId="0C488F9F">
            <w:pPr>
              <w:jc w:val="left"/>
            </w:pPr>
          </w:p>
        </w:tc>
        <w:tc>
          <w:tcPr>
            <w:tcW w:w="2157" w:type="dxa"/>
          </w:tcPr>
          <w:p w14:paraId="5F1B4ED2">
            <w:pPr>
              <w:jc w:val="left"/>
            </w:pPr>
          </w:p>
        </w:tc>
      </w:tr>
      <w:tr w14:paraId="7FA69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76890282">
            <w:pPr>
              <w:jc w:val="left"/>
            </w:pPr>
            <w:r>
              <w:rPr>
                <w:sz w:val="24"/>
              </w:rPr>
              <w:t>编 制 人：</w:t>
            </w:r>
          </w:p>
        </w:tc>
        <w:tc>
          <w:tcPr>
            <w:tcW w:w="2983" w:type="dxa"/>
          </w:tcPr>
          <w:p w14:paraId="2C059C88">
            <w:pPr>
              <w:jc w:val="left"/>
            </w:pPr>
            <w:r>
              <w:rPr>
                <w:sz w:val="24"/>
              </w:rPr>
              <w:t>黄晓晗</w:t>
            </w:r>
          </w:p>
        </w:tc>
        <w:tc>
          <w:tcPr>
            <w:tcW w:w="1756" w:type="dxa"/>
          </w:tcPr>
          <w:p w14:paraId="5B6441C1">
            <w:pPr>
              <w:jc w:val="left"/>
            </w:pPr>
            <w:r>
              <w:rPr>
                <w:sz w:val="24"/>
              </w:rPr>
              <w:t>日期：</w:t>
            </w:r>
          </w:p>
        </w:tc>
        <w:tc>
          <w:tcPr>
            <w:tcW w:w="2157" w:type="dxa"/>
          </w:tcPr>
          <w:p w14:paraId="6717BBFC">
            <w:pPr>
              <w:jc w:val="left"/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-0</w:t>
            </w:r>
            <w:r>
              <w:rPr>
                <w:rFonts w:hint="eastAsia"/>
                <w:sz w:val="24"/>
                <w:lang w:val="en-US" w:eastAsia="zh-CN"/>
              </w:rPr>
              <w:t>7</w:t>
            </w:r>
            <w:bookmarkStart w:id="0" w:name="_GoBack"/>
            <w:bookmarkEnd w:id="0"/>
          </w:p>
        </w:tc>
      </w:tr>
      <w:tr w14:paraId="28488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44FCDD7C">
            <w:pPr>
              <w:jc w:val="left"/>
            </w:pPr>
            <w:r>
              <w:rPr>
                <w:sz w:val="24"/>
              </w:rPr>
              <w:t>审 核 人：</w:t>
            </w:r>
          </w:p>
        </w:tc>
        <w:tc>
          <w:tcPr>
            <w:tcW w:w="2983" w:type="dxa"/>
          </w:tcPr>
          <w:p w14:paraId="0645CC2F">
            <w:pPr>
              <w:jc w:val="left"/>
            </w:pPr>
            <w:r>
              <w:rPr>
                <w:sz w:val="24"/>
              </w:rPr>
              <w:t>________________</w:t>
            </w:r>
          </w:p>
        </w:tc>
        <w:tc>
          <w:tcPr>
            <w:tcW w:w="1756" w:type="dxa"/>
          </w:tcPr>
          <w:p w14:paraId="1318D7E1">
            <w:pPr>
              <w:jc w:val="left"/>
            </w:pPr>
            <w:r>
              <w:rPr>
                <w:sz w:val="24"/>
              </w:rPr>
              <w:t>日期：</w:t>
            </w:r>
          </w:p>
        </w:tc>
        <w:tc>
          <w:tcPr>
            <w:tcW w:w="2157" w:type="dxa"/>
          </w:tcPr>
          <w:p w14:paraId="6270CA30">
            <w:pPr>
              <w:jc w:val="left"/>
            </w:pPr>
            <w:r>
              <w:rPr>
                <w:sz w:val="24"/>
              </w:rPr>
              <w:t>________________</w:t>
            </w:r>
          </w:p>
        </w:tc>
      </w:tr>
      <w:tr w14:paraId="532F2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56607C07">
            <w:pPr>
              <w:jc w:val="left"/>
            </w:pPr>
            <w:r>
              <w:rPr>
                <w:sz w:val="24"/>
              </w:rPr>
              <w:t>批 准 人：</w:t>
            </w:r>
          </w:p>
        </w:tc>
        <w:tc>
          <w:tcPr>
            <w:tcW w:w="2983" w:type="dxa"/>
          </w:tcPr>
          <w:p w14:paraId="73A9F65D">
            <w:pPr>
              <w:jc w:val="left"/>
            </w:pPr>
            <w:r>
              <w:rPr>
                <w:sz w:val="24"/>
              </w:rPr>
              <w:t>________________</w:t>
            </w:r>
          </w:p>
        </w:tc>
        <w:tc>
          <w:tcPr>
            <w:tcW w:w="1756" w:type="dxa"/>
          </w:tcPr>
          <w:p w14:paraId="4BDE2AD8">
            <w:pPr>
              <w:jc w:val="left"/>
            </w:pPr>
            <w:r>
              <w:rPr>
                <w:sz w:val="24"/>
              </w:rPr>
              <w:t>日期：</w:t>
            </w:r>
          </w:p>
        </w:tc>
        <w:tc>
          <w:tcPr>
            <w:tcW w:w="2157" w:type="dxa"/>
          </w:tcPr>
          <w:p w14:paraId="33F91386">
            <w:pPr>
              <w:jc w:val="left"/>
            </w:pPr>
            <w:r>
              <w:rPr>
                <w:sz w:val="24"/>
              </w:rPr>
              <w:t>________________</w:t>
            </w:r>
          </w:p>
        </w:tc>
      </w:tr>
    </w:tbl>
    <w:p w14:paraId="27F3874B">
      <w:r>
        <w:br w:type="textWrapping"/>
      </w:r>
      <w:r>
        <w:br w:type="textWrapping"/>
      </w:r>
    </w:p>
    <w:p w14:paraId="64AC18FD">
      <w:pPr>
        <w:jc w:val="center"/>
      </w:pPr>
      <w:r>
        <w:rPr>
          <w:rFonts w:ascii="黑体" w:hAnsi="黑体" w:eastAsia="黑体"/>
          <w:sz w:val="24"/>
        </w:rPr>
        <w:t>[中通快递 / 产品部]</w:t>
      </w:r>
      <w:r>
        <w:rPr>
          <w:rFonts w:ascii="黑体" w:hAnsi="黑体" w:eastAsia="黑体"/>
          <w:sz w:val="24"/>
        </w:rPr>
        <w:br w:type="textWrapping"/>
      </w:r>
      <w:r>
        <w:rPr>
          <w:rFonts w:ascii="黑体" w:hAnsi="黑体" w:eastAsia="黑体"/>
          <w:sz w:val="24"/>
        </w:rPr>
        <w:t>202</w:t>
      </w:r>
      <w:r>
        <w:rPr>
          <w:rFonts w:hint="eastAsia" w:ascii="黑体" w:hAnsi="黑体" w:eastAsia="黑体"/>
          <w:sz w:val="24"/>
          <w:lang w:val="en-US" w:eastAsia="zh-CN"/>
        </w:rPr>
        <w:t>5</w:t>
      </w:r>
      <w:r>
        <w:rPr>
          <w:rFonts w:ascii="黑体" w:hAnsi="黑体" w:eastAsia="黑体"/>
          <w:sz w:val="24"/>
        </w:rPr>
        <w:t xml:space="preserve"> 年 0</w:t>
      </w:r>
      <w:r>
        <w:rPr>
          <w:rFonts w:hint="eastAsia" w:ascii="黑体" w:hAnsi="黑体" w:eastAsia="黑体"/>
          <w:sz w:val="24"/>
          <w:lang w:val="en-US" w:eastAsia="zh-CN"/>
        </w:rPr>
        <w:t>7</w:t>
      </w:r>
      <w:r>
        <w:rPr>
          <w:rFonts w:ascii="黑体" w:hAnsi="黑体" w:eastAsia="黑体"/>
          <w:sz w:val="24"/>
        </w:rPr>
        <w:t xml:space="preserve"> 月</w:t>
      </w:r>
    </w:p>
    <w:p w14:paraId="227BE55A">
      <w:r>
        <w:br w:type="page"/>
      </w:r>
    </w:p>
    <w:p w14:paraId="7159C511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 项目概述</w:t>
      </w:r>
    </w:p>
    <w:p w14:paraId="209F1014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1.1 项目背景</w:t>
      </w:r>
    </w:p>
    <w:p w14:paraId="0E2F21FA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随着快递物流行业竞争的加剧，用户对快递服务的使用体验要求不断提升。目前中通小程序在用户使用中面临以下痛点：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缺乏陪伴感和情绪价值：用户在寄件、等待快递等场景中，交互体验较为单调，容易产生焦虑情绪。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用户使用频次与活跃度有待提升：缺乏强有力的激励机制，寄件频次较低的用户缺乏持续使用小程序的动力。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积分商城流通率低：用户对积分使用场景感知不足，导致积分大量闲置，商城无法有效闭环。</w:t>
      </w:r>
    </w:p>
    <w:p w14:paraId="17BFF9F8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1.2 项目目标</w:t>
      </w:r>
    </w:p>
    <w:p w14:paraId="73D1BF61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体验目标：通过引入“AI小吉”陪伴式数字人服务，大幅提升用户在小程序上的交互体验，增强品牌好感度。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业务目标：通过“寄十得一”活动激励机制，刺激用户增加寄件频次，拉动中通快递业务量增长。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商业目标：优化积分兑换系统，增加积分使用场景曝光度，提升积分流通率，并利用需求云图优化商品结构。</w:t>
      </w:r>
    </w:p>
    <w:p w14:paraId="65556959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 需求一：AI小吉（数字人）体验优化</w:t>
      </w:r>
    </w:p>
    <w:p w14:paraId="07368B70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本模块旨在通过拟人化、场景化的数字人“AI小吉”，提供陪伴式服务，并在核心转化节点提供专业引导。</w:t>
      </w:r>
    </w:p>
    <w:p w14:paraId="77B32B19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2.1 全流程辅助场景 (核心交互)</w:t>
      </w:r>
    </w:p>
    <w:p w14:paraId="67C8455B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【首页触达】用户进入小程序首页加载完成后，延迟1-2秒，底部或侧边弹出AI小吉气泡：“Hi～我是小吉，寄件疑问、优惠福利都能找我聊聊哟，今天想寄点啥呀？”主动打招呼开启互动。</w:t>
      </w:r>
    </w:p>
    <w:p w14:paraId="064987DE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地址填写前辅助】用户在“寄快递”板块点击“填写收件人信息”前，若停留超过3秒，弹出小吉辅助提示：“填写地址犯难啦？小吉可以教你快速录入，或者聊聊想寄给谁呀，我来帮你填写哦～”缓解填信息的枯燥。</w:t>
      </w:r>
    </w:p>
    <w:p w14:paraId="7A396D7E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【地址填写后关联】填完地址后，小吉弹出：“地址都填好啦，看起来是要寄到XX呢～接下来说说要寄啥物品呀，小吉帮你参谋保价和包装～”</w:t>
      </w:r>
    </w:p>
    <w:p w14:paraId="2633EED1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【快递产品对比决策】用户在“中通好快”“中通标快”间切换时，小吉主动出击协助决策：“中通好快能更快送达，中通标快性价比高，说说你的需求，小吉帮你选合适的！”</w:t>
      </w:r>
    </w:p>
    <w:p w14:paraId="2E47F45D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【下单前确认】悬停下单按钮时，小吉提醒：“检查一下地址对不对、物品信息全不全～小吉祝你寄件顺利！”降低失误率。</w:t>
      </w:r>
    </w:p>
    <w:p w14:paraId="59A2F548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【取消订单挽留】在选择取消原因时，小吉安抚情绪：“怎么要取消订单呀，遇到问题了吗？小吉都帮你想办法，别着急哟～”拦截直接取消动作。</w:t>
      </w:r>
    </w:p>
    <w:p w14:paraId="52947C98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【运单进度情感支持】查看“快递员上门中”等状态停留时，增加情绪抚慰：“在关注小哥到哪啦？小吉陪你等取件，随时都在呀～”</w:t>
      </w:r>
    </w:p>
    <w:p w14:paraId="6B80AF93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2.2 “萌宠驿站”个性化养成系统</w:t>
      </w:r>
    </w:p>
    <w:p w14:paraId="2967D129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将工具属性的小程序引入陪伴养成玩法，提升开启频次。</w:t>
      </w:r>
    </w:p>
    <w:p w14:paraId="421CC6DA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收集与装扮：提供“狂奔送件”“扫码签收”等专属动画。用户可使用积分兑换快递服、头盔等进行装扮。</w:t>
      </w:r>
    </w:p>
    <w:p w14:paraId="52B61E3D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喂养与成长机制：随时间下降饥饿值，消耗积分喂养。若长期未互动，小吉会情绪低落。成长值提升可解锁新载具（如自行车、卡车、飞机），体现加速感。</w:t>
      </w:r>
    </w:p>
    <w:p w14:paraId="4F97A5B2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快递状态联动：根据快件状态（运输中、派件中），小吉会呈现不同动作，家园皮肤也会自动切换至“分拣中心”“货运卡车”等，展示中通物流实力。</w:t>
      </w:r>
    </w:p>
    <w:p w14:paraId="0A2FA112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2.3 边界与防骚扰机制</w:t>
      </w:r>
    </w:p>
    <w:p w14:paraId="3A8D55A3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弹窗时间控制：需停留超过4s以上才触发弹出。支持右上角关闭（提供“本次关闭”与“永久关闭”选项）。</w:t>
      </w:r>
    </w:p>
    <w:p w14:paraId="09EB29F4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 需求二：“寄十得一”活动方案</w:t>
      </w:r>
    </w:p>
    <w:p w14:paraId="7D51511E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3.1 活动业务规则</w:t>
      </w:r>
    </w:p>
    <w:p w14:paraId="0B3953F0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为提升用户活跃与粘性，设计长期积攒的免单福利：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参与范围：通过中通快递小程序下单寄件的所有用户（特殊业务除外）。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达标条件：累计成功寄件满10次，送1次免费寄件机会。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减免规则：免费额度按“首重费用”计算，超重需用户自理。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4. 统计标准：仅统计“已完成”状态订单，退件不计入。</w:t>
      </w:r>
    </w:p>
    <w:p w14:paraId="0F06CA3D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3.2 优惠券流转闭环</w:t>
      </w:r>
    </w:p>
    <w:p w14:paraId="2FD7ACF8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发放逻辑：满足条件的24小时内系统自动发放至“我的优惠券”账户。</w:t>
      </w:r>
    </w:p>
    <w:p w14:paraId="423D2C3A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生命周期：自发放之日起一年内有效。每张券限用1次，不与其他优惠叠加。</w:t>
      </w:r>
    </w:p>
    <w:p w14:paraId="5838E0D3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异常处理：若使用免邮券的订单发生退款，仅按实际支付金额退款；若因中通原因未能服务，券自动退回。</w:t>
      </w:r>
    </w:p>
    <w:p w14:paraId="545D2D10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 需求三：积分商城体验升级</w:t>
      </w:r>
    </w:p>
    <w:p w14:paraId="42CE8DD7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4.1 检索与“想要”关注体系</w:t>
      </w:r>
    </w:p>
    <w:p w14:paraId="55CB1A8F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新增积分段筛选和关键字搜索功能。搜索到心仪商品后，用户可点击“关注”：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关注后的商品会在商城内【置顶】展示。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提供多种排序组合：按关注时间、关注人数、积分升降序。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前台露出社会化标签：“已有X位用户想要该商品”，利用从众心理刺激兑换。</w:t>
      </w:r>
    </w:p>
    <w:p w14:paraId="60CF1A84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4.2 结合小吉的智能推荐与提醒</w:t>
      </w:r>
    </w:p>
    <w:p w14:paraId="2F127305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打通AI小吉与积分系统，形成联动闭环：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差额提醒：用户进入商城/获得积分时，小吉主动提示：“距离兑换XXX还差XX积分，继续加油哟！”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行为级推荐：分析用户寄/收件习惯。如常寄件推荐打包胶带，常收生鲜则推荐水果兑换。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需求许愿云图：若搜索无果，小吉主动收集用户愿望。反馈数据在后台生成“需求云图”，指导采购和上新。</w:t>
      </w:r>
    </w:p>
    <w:p w14:paraId="67D46CCA">
      <w:pPr>
        <w:pStyle w:val="4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4.3 风控与智能降噪模型</w:t>
      </w:r>
    </w:p>
    <w:p w14:paraId="6D70B2CD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为避免功能滥用导致体验下降，建立以下保护策略：</w:t>
      </w:r>
    </w:p>
    <w:p w14:paraId="329DB1F5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智能推送降噪：差额提醒设置频次上限（如每周三次），或仅对活跃用户推送。同时设置“通知偏好”开关，支持一键取消。</w:t>
      </w:r>
    </w:p>
    <w:p w14:paraId="071B6047">
      <w:pPr>
        <w:pStyle w:val="16"/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黑名单与量化模型过滤：对用户许愿的“iPhone、电脑”等不切实际商品进行关键字屏蔽；建立需求量化模型，将会员等级系数计入权重（如黑铁系数1，每高一级+0.5），当需求数量高于2000时自动触发上新优先级计算。</w:t>
      </w:r>
    </w:p>
    <w:p w14:paraId="077C794A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 数据埋点与预期收益</w:t>
      </w:r>
    </w:p>
    <w:p w14:paraId="761EEE77">
      <w:pPr>
        <w:rPr>
          <w:rFonts w:hint="eastAsia" w:ascii="宋体" w:hAnsi="宋体" w:eastAsia="宋体" w:cs="宋体"/>
          <w:sz w:val="22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1. 业务转化指标：“寄十得一”预计带动下单量增长，积分商城的置顶和智能提醒将显著提高积分流通率。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2. 体验优化指标：客诉率下降，小程序平均停留时长增加。</w:t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en-US" w:bidi="ar-SA"/>
        </w:rPr>
        <w:t>3. 品牌认知：通过AI小吉陪伴服务与萌宠场景，将工具型应用成功转变为带有温度的服务社区，提升用户忠诚度。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40902020509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D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23232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2214</Words>
  <Characters>2415</Characters>
  <Lines>0</Lines>
  <Paragraphs>0</Paragraphs>
  <TotalTime>10</TotalTime>
  <ScaleCrop>false</ScaleCrop>
  <LinksUpToDate>false</LinksUpToDate>
  <CharactersWithSpaces>2463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李明昭</cp:lastModifiedBy>
  <dcterms:modified xsi:type="dcterms:W3CDTF">2026-05-31T14:38:07Z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eyJoZGlkIjoiNTE3M2I1ZThkNDdlOTI3MjQ5OThkZWE3YjgwYmRhMzQiLCJ1c2VySWQiOiIxNTY2MTU5ODA1In0=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2D7A1AA6577D4D8C9D096019CFA6970E_12</vt:lpwstr>
  </property>
</Properties>
</file>