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74F0A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870BEB">
        <w:rPr>
          <w:rFonts w:ascii="Arial" w:hAnsi="Arial" w:cs="Arial"/>
          <w:b/>
          <w:lang w:val="en-US"/>
        </w:rPr>
        <w:t>MATERIALS AND METHODS</w:t>
      </w:r>
    </w:p>
    <w:p w14:paraId="609FF3D2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3599A2D" w14:textId="77777777" w:rsidR="00054956" w:rsidRPr="00870BEB" w:rsidRDefault="00054956" w:rsidP="000549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 w:eastAsia="es-ES_tradnl"/>
        </w:rPr>
      </w:pPr>
      <w:r w:rsidRPr="00870BEB">
        <w:rPr>
          <w:rFonts w:ascii="Arial" w:eastAsia="Times New Roman" w:hAnsi="Arial" w:cs="Arial"/>
          <w:b/>
          <w:sz w:val="24"/>
          <w:szCs w:val="24"/>
          <w:lang w:val="en-GB" w:eastAsia="es-ES_tradnl"/>
        </w:rPr>
        <w:t>Plant material</w:t>
      </w:r>
    </w:p>
    <w:p w14:paraId="4F7C96D9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9B3EF40" w14:textId="77777777" w:rsidR="00054956" w:rsidRPr="0086219A" w:rsidRDefault="00054956" w:rsidP="00054956">
      <w:pPr>
        <w:spacing w:after="0" w:line="360" w:lineRule="auto"/>
        <w:jc w:val="both"/>
        <w:rPr>
          <w:rFonts w:ascii="Arial" w:eastAsia="Times New Roman" w:hAnsi="Arial" w:cs="Arial"/>
          <w:szCs w:val="20"/>
          <w:highlight w:val="yellow"/>
          <w:lang w:val="en-US" w:eastAsia="es-ES_tradnl"/>
        </w:rPr>
      </w:pPr>
      <w:r w:rsidRPr="0086219A">
        <w:rPr>
          <w:rFonts w:ascii="Arial" w:eastAsia="Times New Roman" w:hAnsi="Arial" w:cs="Arial"/>
          <w:szCs w:val="20"/>
          <w:lang w:val="en-US" w:eastAsia="es-ES_tradnl"/>
        </w:rPr>
        <w:t xml:space="preserve">The pea core collection used in this study consisted of 325 accessions that have been carefully selected from a large </w:t>
      </w:r>
      <w:proofErr w:type="spellStart"/>
      <w:r w:rsidRPr="0086219A">
        <w:rPr>
          <w:rFonts w:ascii="Arial" w:eastAsia="Times New Roman" w:hAnsi="Arial" w:cs="Arial"/>
          <w:i/>
          <w:szCs w:val="20"/>
          <w:lang w:val="en-US" w:eastAsia="es-ES_tradnl"/>
        </w:rPr>
        <w:t>Pisum</w:t>
      </w:r>
      <w:proofErr w:type="spellEnd"/>
      <w:r w:rsidRPr="0086219A">
        <w:rPr>
          <w:rFonts w:ascii="Arial" w:eastAsia="Times New Roman" w:hAnsi="Arial" w:cs="Arial"/>
          <w:i/>
          <w:szCs w:val="20"/>
          <w:lang w:val="en-US" w:eastAsia="es-ES_tradnl"/>
        </w:rPr>
        <w:t xml:space="preserve"> </w:t>
      </w:r>
      <w:r w:rsidRPr="0086219A">
        <w:rPr>
          <w:rFonts w:ascii="Arial" w:eastAsia="Times New Roman" w:hAnsi="Arial" w:cs="Arial"/>
          <w:szCs w:val="20"/>
          <w:lang w:val="en-US" w:eastAsia="es-ES_tradnl"/>
        </w:rPr>
        <w:t xml:space="preserve">spp. collection of &gt;3000 accession that were initially provided by </w:t>
      </w:r>
      <w:r w:rsidRPr="0086219A">
        <w:rPr>
          <w:rFonts w:ascii="Arial" w:hAnsi="Arial" w:cs="Arial"/>
          <w:szCs w:val="20"/>
          <w:lang w:val="en-GB" w:eastAsia="es-ES"/>
        </w:rPr>
        <w:t xml:space="preserve">USDA (Department of Agriculture, USA), JIC (John Innes </w:t>
      </w:r>
      <w:proofErr w:type="spellStart"/>
      <w:r w:rsidRPr="0086219A">
        <w:rPr>
          <w:rFonts w:ascii="Arial" w:hAnsi="Arial" w:cs="Arial"/>
          <w:szCs w:val="20"/>
          <w:lang w:val="en-GB" w:eastAsia="es-ES"/>
        </w:rPr>
        <w:t>Center</w:t>
      </w:r>
      <w:proofErr w:type="spellEnd"/>
      <w:r w:rsidRPr="0086219A">
        <w:rPr>
          <w:rFonts w:ascii="Arial" w:hAnsi="Arial" w:cs="Arial"/>
          <w:szCs w:val="20"/>
          <w:lang w:val="en-GB" w:eastAsia="es-ES"/>
        </w:rPr>
        <w:t xml:space="preserve">, UK), CRF INIA (Centro </w:t>
      </w:r>
      <w:proofErr w:type="spellStart"/>
      <w:r w:rsidRPr="0086219A">
        <w:rPr>
          <w:rFonts w:ascii="Arial" w:hAnsi="Arial" w:cs="Arial"/>
          <w:szCs w:val="20"/>
          <w:lang w:val="en-GB" w:eastAsia="es-ES"/>
        </w:rPr>
        <w:t>nacional</w:t>
      </w:r>
      <w:proofErr w:type="spellEnd"/>
      <w:r w:rsidRPr="0086219A">
        <w:rPr>
          <w:rFonts w:ascii="Arial" w:hAnsi="Arial" w:cs="Arial"/>
          <w:szCs w:val="20"/>
          <w:lang w:val="en-GB" w:eastAsia="es-ES"/>
        </w:rPr>
        <w:t xml:space="preserve"> de Recursos </w:t>
      </w:r>
      <w:proofErr w:type="spellStart"/>
      <w:r w:rsidRPr="0086219A">
        <w:rPr>
          <w:rFonts w:ascii="Arial" w:hAnsi="Arial" w:cs="Arial"/>
          <w:szCs w:val="20"/>
          <w:lang w:val="en-GB" w:eastAsia="es-ES"/>
        </w:rPr>
        <w:t>Fitogenéticos</w:t>
      </w:r>
      <w:proofErr w:type="spellEnd"/>
      <w:r w:rsidRPr="0086219A">
        <w:rPr>
          <w:rFonts w:ascii="Arial" w:hAnsi="Arial" w:cs="Arial"/>
          <w:szCs w:val="20"/>
          <w:lang w:val="en-GB" w:eastAsia="es-ES"/>
        </w:rPr>
        <w:t xml:space="preserve">, Spain), CGN (CPRO-DLO, The Netherland), IPK (Leibniz Institute of Plant Genetics and Crop Plant Research, Germany) and ICARDA (International </w:t>
      </w:r>
      <w:proofErr w:type="spellStart"/>
      <w:r w:rsidRPr="0086219A">
        <w:rPr>
          <w:rFonts w:ascii="Arial" w:hAnsi="Arial" w:cs="Arial"/>
          <w:szCs w:val="20"/>
          <w:lang w:val="en-GB" w:eastAsia="es-ES"/>
        </w:rPr>
        <w:t>Center</w:t>
      </w:r>
      <w:proofErr w:type="spellEnd"/>
      <w:r w:rsidRPr="0086219A">
        <w:rPr>
          <w:rFonts w:ascii="Arial" w:hAnsi="Arial" w:cs="Arial"/>
          <w:szCs w:val="20"/>
          <w:lang w:val="en-GB" w:eastAsia="es-ES"/>
        </w:rPr>
        <w:t xml:space="preserve"> for Agricultural Research in the Dry Areas, Syria). The collection is representative of the different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Pisum</w:t>
      </w:r>
      <w:proofErr w:type="spellEnd"/>
      <w:r w:rsidRPr="0086219A">
        <w:rPr>
          <w:rFonts w:ascii="Arial" w:hAnsi="Arial" w:cs="Arial"/>
          <w:i/>
          <w:szCs w:val="20"/>
          <w:lang w:val="en-GB" w:eastAsia="es-ES"/>
        </w:rPr>
        <w:t xml:space="preserve"> </w:t>
      </w:r>
      <w:r w:rsidRPr="0086219A">
        <w:rPr>
          <w:rFonts w:ascii="Arial" w:hAnsi="Arial" w:cs="Arial"/>
          <w:szCs w:val="20"/>
          <w:lang w:val="en-GB" w:eastAsia="es-ES"/>
        </w:rPr>
        <w:t xml:space="preserve">species and subspecies including accessions from </w:t>
      </w:r>
      <w:r w:rsidRPr="0086219A">
        <w:rPr>
          <w:rFonts w:ascii="Arial" w:hAnsi="Arial" w:cs="Arial"/>
          <w:i/>
          <w:szCs w:val="20"/>
          <w:lang w:val="en-GB" w:eastAsia="es-ES"/>
        </w:rPr>
        <w:t xml:space="preserve">P.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sativum</w:t>
      </w:r>
      <w:proofErr w:type="spellEnd"/>
      <w:r>
        <w:rPr>
          <w:rFonts w:ascii="Arial" w:hAnsi="Arial" w:cs="Arial"/>
          <w:i/>
          <w:szCs w:val="20"/>
          <w:lang w:val="en-GB" w:eastAsia="es-ES"/>
        </w:rPr>
        <w:t xml:space="preserve"> </w:t>
      </w:r>
      <w:r>
        <w:rPr>
          <w:rFonts w:ascii="Arial" w:hAnsi="Arial" w:cs="Arial"/>
          <w:szCs w:val="20"/>
          <w:lang w:val="en-GB" w:eastAsia="es-ES"/>
        </w:rPr>
        <w:t>L.</w:t>
      </w:r>
      <w:r w:rsidRPr="0086219A">
        <w:rPr>
          <w:rFonts w:ascii="Arial" w:hAnsi="Arial" w:cs="Arial"/>
          <w:i/>
          <w:szCs w:val="20"/>
          <w:lang w:val="en-GB" w:eastAsia="es-ES"/>
        </w:rPr>
        <w:t xml:space="preserve">, P.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fulvum</w:t>
      </w:r>
      <w:proofErr w:type="spellEnd"/>
      <w:r>
        <w:rPr>
          <w:rFonts w:ascii="Arial" w:hAnsi="Arial" w:cs="Arial"/>
          <w:i/>
          <w:szCs w:val="20"/>
          <w:lang w:val="en-GB" w:eastAsia="es-ES"/>
        </w:rPr>
        <w:t xml:space="preserve"> </w:t>
      </w:r>
      <w:r>
        <w:rPr>
          <w:rFonts w:ascii="Arial" w:hAnsi="Arial" w:cs="Arial"/>
          <w:szCs w:val="20"/>
          <w:lang w:val="en-GB" w:eastAsia="es-ES"/>
        </w:rPr>
        <w:t>Sm.</w:t>
      </w:r>
      <w:r w:rsidRPr="0086219A">
        <w:rPr>
          <w:rFonts w:ascii="Arial" w:hAnsi="Arial" w:cs="Arial"/>
          <w:i/>
          <w:szCs w:val="20"/>
          <w:lang w:val="en-GB" w:eastAsia="es-ES"/>
        </w:rPr>
        <w:t xml:space="preserve">, P.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abyssinicum</w:t>
      </w:r>
      <w:proofErr w:type="spellEnd"/>
      <w:r w:rsidRPr="0086219A">
        <w:rPr>
          <w:rFonts w:ascii="Arial" w:hAnsi="Arial" w:cs="Arial"/>
          <w:i/>
          <w:szCs w:val="20"/>
          <w:lang w:val="en-GB" w:eastAsia="es-ES"/>
        </w:rPr>
        <w:t xml:space="preserve"> </w:t>
      </w:r>
      <w:r>
        <w:rPr>
          <w:rFonts w:ascii="Arial" w:hAnsi="Arial" w:cs="Arial"/>
          <w:szCs w:val="20"/>
          <w:lang w:val="en-GB" w:eastAsia="es-ES"/>
        </w:rPr>
        <w:t xml:space="preserve">A. Braun </w:t>
      </w:r>
      <w:r w:rsidRPr="0086219A">
        <w:rPr>
          <w:rFonts w:ascii="Arial" w:hAnsi="Arial" w:cs="Arial"/>
          <w:szCs w:val="20"/>
          <w:lang w:val="en-GB" w:eastAsia="es-ES"/>
        </w:rPr>
        <w:t xml:space="preserve">and the subspecies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sativum</w:t>
      </w:r>
      <w:proofErr w:type="spellEnd"/>
      <w:r w:rsidRPr="0086219A">
        <w:rPr>
          <w:rFonts w:ascii="Arial" w:hAnsi="Arial" w:cs="Arial"/>
          <w:i/>
          <w:szCs w:val="20"/>
          <w:lang w:val="en-GB" w:eastAsia="es-ES"/>
        </w:rPr>
        <w:t xml:space="preserve">,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arvense</w:t>
      </w:r>
      <w:proofErr w:type="spellEnd"/>
      <w:r w:rsidRPr="0086219A">
        <w:rPr>
          <w:rFonts w:ascii="Arial" w:hAnsi="Arial" w:cs="Arial"/>
          <w:i/>
          <w:szCs w:val="20"/>
          <w:lang w:val="en-GB" w:eastAsia="es-ES"/>
        </w:rPr>
        <w:t xml:space="preserve">,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elat</w:t>
      </w:r>
      <w:r>
        <w:rPr>
          <w:rFonts w:ascii="Arial" w:hAnsi="Arial" w:cs="Arial"/>
          <w:i/>
          <w:szCs w:val="20"/>
          <w:lang w:val="en-GB" w:eastAsia="es-ES"/>
        </w:rPr>
        <w:t>i</w:t>
      </w:r>
      <w:r w:rsidRPr="0086219A">
        <w:rPr>
          <w:rFonts w:ascii="Arial" w:hAnsi="Arial" w:cs="Arial"/>
          <w:i/>
          <w:szCs w:val="20"/>
          <w:lang w:val="en-GB" w:eastAsia="es-ES"/>
        </w:rPr>
        <w:t>us</w:t>
      </w:r>
      <w:proofErr w:type="spellEnd"/>
      <w:r w:rsidRPr="0086219A">
        <w:rPr>
          <w:rFonts w:ascii="Arial" w:hAnsi="Arial" w:cs="Arial"/>
          <w:i/>
          <w:szCs w:val="20"/>
          <w:lang w:val="en-GB" w:eastAsia="es-ES"/>
        </w:rPr>
        <w:t xml:space="preserve">, </w:t>
      </w:r>
      <w:proofErr w:type="spellStart"/>
      <w:r>
        <w:rPr>
          <w:rFonts w:ascii="Arial" w:hAnsi="Arial" w:cs="Arial"/>
          <w:i/>
          <w:szCs w:val="20"/>
          <w:lang w:val="en-GB" w:eastAsia="es-ES"/>
        </w:rPr>
        <w:t>pumilio</w:t>
      </w:r>
      <w:proofErr w:type="spellEnd"/>
      <w:r>
        <w:rPr>
          <w:rFonts w:ascii="Arial" w:hAnsi="Arial" w:cs="Arial"/>
          <w:i/>
          <w:szCs w:val="20"/>
          <w:lang w:val="en-GB" w:eastAsia="es-ES"/>
        </w:rPr>
        <w:t xml:space="preserve">, </w:t>
      </w:r>
      <w:proofErr w:type="spellStart"/>
      <w:r>
        <w:rPr>
          <w:rFonts w:ascii="Arial" w:hAnsi="Arial" w:cs="Arial"/>
          <w:i/>
          <w:szCs w:val="20"/>
          <w:lang w:val="en-GB" w:eastAsia="es-ES"/>
        </w:rPr>
        <w:t>syriacum</w:t>
      </w:r>
      <w:proofErr w:type="spellEnd"/>
      <w:r>
        <w:rPr>
          <w:rFonts w:ascii="Arial" w:hAnsi="Arial" w:cs="Arial"/>
          <w:i/>
          <w:szCs w:val="20"/>
          <w:lang w:val="en-GB" w:eastAsia="es-ES"/>
        </w:rPr>
        <w:t xml:space="preserve">,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cinereum</w:t>
      </w:r>
      <w:proofErr w:type="spellEnd"/>
      <w:r>
        <w:rPr>
          <w:rFonts w:ascii="Arial" w:hAnsi="Arial" w:cs="Arial"/>
          <w:i/>
          <w:szCs w:val="20"/>
          <w:lang w:val="en-GB" w:eastAsia="es-ES"/>
        </w:rPr>
        <w:t xml:space="preserve">, </w:t>
      </w:r>
      <w:proofErr w:type="spellStart"/>
      <w:r>
        <w:rPr>
          <w:rFonts w:ascii="Arial" w:hAnsi="Arial" w:cs="Arial"/>
          <w:i/>
          <w:szCs w:val="20"/>
          <w:lang w:val="en-GB" w:eastAsia="es-ES"/>
        </w:rPr>
        <w:t>jomardii</w:t>
      </w:r>
      <w:proofErr w:type="spellEnd"/>
      <w:r>
        <w:rPr>
          <w:rFonts w:ascii="Arial" w:hAnsi="Arial" w:cs="Arial"/>
          <w:i/>
          <w:szCs w:val="20"/>
          <w:lang w:val="en-GB" w:eastAsia="es-ES"/>
        </w:rPr>
        <w:t xml:space="preserve">, </w:t>
      </w:r>
      <w:proofErr w:type="spellStart"/>
      <w:r>
        <w:rPr>
          <w:rFonts w:ascii="Arial" w:hAnsi="Arial" w:cs="Arial"/>
          <w:i/>
          <w:szCs w:val="20"/>
          <w:lang w:val="en-GB" w:eastAsia="es-ES"/>
        </w:rPr>
        <w:t>thebaicum</w:t>
      </w:r>
      <w:proofErr w:type="spellEnd"/>
      <w:r w:rsidRPr="0086219A">
        <w:rPr>
          <w:rFonts w:ascii="Arial" w:hAnsi="Arial" w:cs="Arial"/>
          <w:i/>
          <w:szCs w:val="20"/>
          <w:lang w:val="en-GB" w:eastAsia="es-ES"/>
        </w:rPr>
        <w:t xml:space="preserve"> </w:t>
      </w:r>
      <w:r w:rsidRPr="0086219A">
        <w:rPr>
          <w:rFonts w:ascii="Arial" w:hAnsi="Arial" w:cs="Arial"/>
          <w:szCs w:val="20"/>
          <w:lang w:val="en-GB" w:eastAsia="es-ES"/>
        </w:rPr>
        <w:t>and</w:t>
      </w:r>
      <w:r w:rsidRPr="0086219A">
        <w:rPr>
          <w:rFonts w:ascii="Arial" w:hAnsi="Arial" w:cs="Arial"/>
          <w:i/>
          <w:szCs w:val="20"/>
          <w:lang w:val="en-GB" w:eastAsia="es-ES"/>
        </w:rPr>
        <w:t xml:space="preserve">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transcaucasicum</w:t>
      </w:r>
      <w:proofErr w:type="spellEnd"/>
      <w:r w:rsidRPr="0086219A">
        <w:rPr>
          <w:rFonts w:ascii="Arial" w:hAnsi="Arial" w:cs="Arial"/>
          <w:i/>
          <w:szCs w:val="20"/>
          <w:lang w:val="en-GB" w:eastAsia="es-ES"/>
        </w:rPr>
        <w:t xml:space="preserve"> </w:t>
      </w:r>
      <w:r w:rsidRPr="0086219A">
        <w:rPr>
          <w:rFonts w:ascii="Arial" w:hAnsi="Arial" w:cs="Arial"/>
          <w:szCs w:val="20"/>
          <w:lang w:val="en-GB" w:eastAsia="es-ES"/>
        </w:rPr>
        <w:t xml:space="preserve">of </w:t>
      </w:r>
      <w:r w:rsidRPr="0086219A">
        <w:rPr>
          <w:rFonts w:ascii="Arial" w:hAnsi="Arial" w:cs="Arial"/>
          <w:i/>
          <w:szCs w:val="20"/>
          <w:lang w:val="en-GB" w:eastAsia="es-ES"/>
        </w:rPr>
        <w:t xml:space="preserve">P. </w:t>
      </w:r>
      <w:proofErr w:type="spellStart"/>
      <w:r w:rsidRPr="0086219A">
        <w:rPr>
          <w:rFonts w:ascii="Arial" w:hAnsi="Arial" w:cs="Arial"/>
          <w:i/>
          <w:szCs w:val="20"/>
          <w:lang w:val="en-GB" w:eastAsia="es-ES"/>
        </w:rPr>
        <w:t>sativum</w:t>
      </w:r>
      <w:proofErr w:type="spellEnd"/>
      <w:r w:rsidRPr="0086219A">
        <w:rPr>
          <w:rFonts w:ascii="Arial" w:hAnsi="Arial" w:cs="Arial"/>
          <w:i/>
          <w:szCs w:val="20"/>
          <w:lang w:val="en-GB" w:eastAsia="es-ES"/>
        </w:rPr>
        <w:t xml:space="preserve">. </w:t>
      </w:r>
      <w:r w:rsidRPr="0086219A">
        <w:rPr>
          <w:rFonts w:ascii="Arial" w:hAnsi="Arial" w:cs="Arial"/>
          <w:szCs w:val="20"/>
          <w:lang w:val="en-GB" w:eastAsia="es-ES"/>
        </w:rPr>
        <w:t xml:space="preserve">In addition, it comprises </w:t>
      </w:r>
      <w:r w:rsidRPr="0086219A">
        <w:rPr>
          <w:rFonts w:ascii="Arial" w:hAnsi="Arial" w:cs="Arial"/>
          <w:szCs w:val="20"/>
          <w:lang w:val="en-GB"/>
        </w:rPr>
        <w:t>cultivated, wild and landraces of worldwide origin with large genetic and morphologic diversity (</w:t>
      </w:r>
      <w:r>
        <w:rPr>
          <w:rFonts w:ascii="Arial" w:hAnsi="Arial" w:cs="Arial"/>
          <w:szCs w:val="20"/>
          <w:lang w:val="en-GB"/>
        </w:rPr>
        <w:t xml:space="preserve">Fig 1. and </w:t>
      </w:r>
      <w:proofErr w:type="spellStart"/>
      <w:r>
        <w:rPr>
          <w:rFonts w:ascii="Arial" w:hAnsi="Arial" w:cs="Arial"/>
          <w:szCs w:val="20"/>
          <w:lang w:val="en-GB"/>
        </w:rPr>
        <w:t>Supl</w:t>
      </w:r>
      <w:proofErr w:type="spellEnd"/>
      <w:r>
        <w:rPr>
          <w:rFonts w:ascii="Arial" w:hAnsi="Arial" w:cs="Arial"/>
          <w:szCs w:val="20"/>
          <w:lang w:val="en-GB"/>
        </w:rPr>
        <w:t xml:space="preserve">. </w:t>
      </w:r>
      <w:r w:rsidRPr="0086219A">
        <w:rPr>
          <w:rFonts w:ascii="Arial" w:hAnsi="Arial" w:cs="Arial"/>
          <w:szCs w:val="20"/>
          <w:lang w:val="en-GB"/>
        </w:rPr>
        <w:t>Table 1).</w:t>
      </w:r>
    </w:p>
    <w:p w14:paraId="06EE6416" w14:textId="77777777" w:rsidR="00054956" w:rsidRDefault="00054956" w:rsidP="00054956">
      <w:pPr>
        <w:spacing w:after="0" w:line="360" w:lineRule="auto"/>
        <w:jc w:val="both"/>
        <w:rPr>
          <w:rFonts w:ascii="Arial" w:eastAsia="Times New Roman" w:hAnsi="Arial" w:cs="Arial"/>
          <w:highlight w:val="yellow"/>
          <w:lang w:val="en-US" w:eastAsia="es-ES_tradnl"/>
        </w:rPr>
      </w:pPr>
    </w:p>
    <w:p w14:paraId="028260F6" w14:textId="77777777" w:rsidR="00054956" w:rsidRPr="00870BEB" w:rsidRDefault="00054956" w:rsidP="00054956">
      <w:pPr>
        <w:spacing w:after="0" w:line="360" w:lineRule="auto"/>
        <w:jc w:val="both"/>
        <w:rPr>
          <w:rFonts w:ascii="Arial" w:eastAsia="Times New Roman" w:hAnsi="Arial" w:cs="Arial"/>
          <w:lang w:val="en-US" w:eastAsia="es-ES_tradnl"/>
        </w:rPr>
      </w:pPr>
    </w:p>
    <w:p w14:paraId="5ECE5CFC" w14:textId="77777777" w:rsidR="00054956" w:rsidRPr="00870BEB" w:rsidRDefault="00054956" w:rsidP="000549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_tradnl"/>
        </w:rPr>
      </w:pPr>
      <w:r w:rsidRPr="00870BEB">
        <w:rPr>
          <w:rFonts w:ascii="Arial" w:eastAsia="Times New Roman" w:hAnsi="Arial" w:cs="Arial"/>
          <w:b/>
          <w:sz w:val="24"/>
          <w:szCs w:val="24"/>
          <w:lang w:val="en-US" w:eastAsia="es-ES_tradnl"/>
        </w:rPr>
        <w:t>DNA extraction, library construction, and sequencing</w:t>
      </w:r>
    </w:p>
    <w:p w14:paraId="2DD2226A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717F1871" w14:textId="77777777" w:rsidR="00054956" w:rsidRPr="004D4506" w:rsidRDefault="00054956" w:rsidP="00054956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Pea core collection was genotyped with the </w:t>
      </w:r>
      <w:proofErr w:type="spellStart"/>
      <w:r>
        <w:rPr>
          <w:rFonts w:ascii="Arial" w:hAnsi="Arial" w:cs="Arial"/>
          <w:lang w:val="en-US"/>
        </w:rPr>
        <w:t>DArTSeq</w:t>
      </w:r>
      <w:proofErr w:type="spellEnd"/>
      <w:r>
        <w:rPr>
          <w:rFonts w:ascii="Arial" w:hAnsi="Arial" w:cs="Arial"/>
          <w:lang w:val="en-US"/>
        </w:rPr>
        <w:t xml:space="preserve"> approach by </w:t>
      </w:r>
      <w:proofErr w:type="spellStart"/>
      <w:r>
        <w:rPr>
          <w:rFonts w:ascii="Arial" w:hAnsi="Arial" w:cs="Arial"/>
          <w:lang w:val="en-US"/>
        </w:rPr>
        <w:t>DiversityArray</w:t>
      </w:r>
      <w:proofErr w:type="spellEnd"/>
      <w:r>
        <w:rPr>
          <w:rFonts w:ascii="Arial" w:hAnsi="Arial" w:cs="Arial"/>
          <w:lang w:val="en-US"/>
        </w:rPr>
        <w:t xml:space="preserve"> Ltd (Australia). For this, third composed </w:t>
      </w:r>
      <w:r w:rsidRPr="00443C98">
        <w:rPr>
          <w:rFonts w:ascii="Arial" w:hAnsi="Arial" w:cs="Arial"/>
          <w:lang w:val="en-US"/>
        </w:rPr>
        <w:t xml:space="preserve">leaves from </w:t>
      </w:r>
      <w:r>
        <w:rPr>
          <w:rFonts w:ascii="Arial" w:hAnsi="Arial" w:cs="Arial"/>
          <w:lang w:val="en-US"/>
        </w:rPr>
        <w:t>20</w:t>
      </w:r>
      <w:r w:rsidRPr="00443C9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two weeks</w:t>
      </w:r>
      <w:r w:rsidRPr="00443C98">
        <w:rPr>
          <w:rFonts w:ascii="Arial" w:hAnsi="Arial" w:cs="Arial"/>
          <w:lang w:val="en-US"/>
        </w:rPr>
        <w:t xml:space="preserve">-old seedlings </w:t>
      </w:r>
      <w:r>
        <w:rPr>
          <w:rFonts w:ascii="Arial" w:hAnsi="Arial" w:cs="Arial"/>
          <w:lang w:val="en-US"/>
        </w:rPr>
        <w:t xml:space="preserve">of each accessions grown under controlled condition </w:t>
      </w:r>
      <w:r w:rsidRPr="00443C98">
        <w:rPr>
          <w:rFonts w:ascii="Arial" w:hAnsi="Arial" w:cs="Arial"/>
          <w:lang w:val="en-US"/>
        </w:rPr>
        <w:t>were harvested, pooled together</w:t>
      </w:r>
      <w:r>
        <w:rPr>
          <w:rFonts w:ascii="Arial" w:hAnsi="Arial" w:cs="Arial"/>
          <w:lang w:val="en-US"/>
        </w:rPr>
        <w:t>, flash frozen</w:t>
      </w:r>
      <w:r w:rsidRPr="00443C9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 liquid nitrogen </w:t>
      </w:r>
      <w:r w:rsidRPr="00443C98">
        <w:rPr>
          <w:rFonts w:ascii="Arial" w:hAnsi="Arial" w:cs="Arial"/>
          <w:lang w:val="en-US"/>
        </w:rPr>
        <w:t xml:space="preserve">and </w:t>
      </w:r>
      <w:r>
        <w:rPr>
          <w:rFonts w:ascii="Arial" w:hAnsi="Arial" w:cs="Arial"/>
          <w:lang w:val="en-US"/>
        </w:rPr>
        <w:t xml:space="preserve">lyophilized. Then, </w:t>
      </w:r>
      <w:r w:rsidRPr="00443C98">
        <w:rPr>
          <w:rFonts w:ascii="Arial" w:hAnsi="Arial" w:cs="Arial"/>
          <w:lang w:val="en-US"/>
        </w:rPr>
        <w:t xml:space="preserve">DNA </w:t>
      </w:r>
      <w:r>
        <w:rPr>
          <w:rFonts w:ascii="Arial" w:hAnsi="Arial" w:cs="Arial"/>
          <w:lang w:val="en-US"/>
        </w:rPr>
        <w:t xml:space="preserve">was </w:t>
      </w:r>
      <w:r w:rsidRPr="00443C98">
        <w:rPr>
          <w:rFonts w:ascii="Arial" w:hAnsi="Arial" w:cs="Arial"/>
          <w:lang w:val="en-US"/>
        </w:rPr>
        <w:t xml:space="preserve">extracted </w:t>
      </w:r>
      <w:r>
        <w:rPr>
          <w:rFonts w:ascii="Arial" w:hAnsi="Arial" w:cs="Arial"/>
          <w:lang w:val="en-US"/>
        </w:rPr>
        <w:t>following</w:t>
      </w:r>
      <w:r w:rsidRPr="00443C98">
        <w:rPr>
          <w:rFonts w:ascii="Arial" w:hAnsi="Arial" w:cs="Arial"/>
          <w:lang w:val="en-US"/>
        </w:rPr>
        <w:t xml:space="preserve"> to the method stipulated by Diversity Arrays P/L, Canberra, Australia </w:t>
      </w:r>
      <w:r>
        <w:rPr>
          <w:rFonts w:ascii="Arial" w:hAnsi="Arial" w:cs="Arial"/>
          <w:lang w:val="en-US"/>
        </w:rPr>
        <w:t>as</w:t>
      </w:r>
      <w:r w:rsidRPr="00443C98">
        <w:rPr>
          <w:rFonts w:ascii="Arial" w:hAnsi="Arial" w:cs="Arial"/>
          <w:lang w:val="en-US"/>
        </w:rPr>
        <w:t xml:space="preserve"> described </w:t>
      </w:r>
      <w:r>
        <w:rPr>
          <w:rFonts w:ascii="Arial" w:hAnsi="Arial" w:cs="Arial"/>
          <w:lang w:val="en-US"/>
        </w:rPr>
        <w:t>previously (</w:t>
      </w:r>
      <w:proofErr w:type="spellStart"/>
      <w:r>
        <w:rPr>
          <w:rFonts w:ascii="Arial" w:hAnsi="Arial" w:cs="Arial"/>
          <w:lang w:val="en-US"/>
        </w:rPr>
        <w:t>Barilli</w:t>
      </w:r>
      <w:proofErr w:type="spellEnd"/>
      <w:r>
        <w:rPr>
          <w:rFonts w:ascii="Arial" w:hAnsi="Arial" w:cs="Arial"/>
          <w:lang w:val="en-US"/>
        </w:rPr>
        <w:t xml:space="preserve"> et al., 2018)</w:t>
      </w:r>
      <w:r w:rsidRPr="00443C98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DNA quality was assessed by electrophoresis on 0.8% on agarose gel and quantified by fluorescence at </w:t>
      </w:r>
      <w:r w:rsidRPr="00760378">
        <w:rPr>
          <w:rFonts w:ascii="Arial" w:hAnsi="Arial" w:cs="Arial"/>
          <w:highlight w:val="yellow"/>
          <w:lang w:val="en-US"/>
        </w:rPr>
        <w:t xml:space="preserve">XXX nm on a </w:t>
      </w:r>
      <w:proofErr w:type="spellStart"/>
      <w:r w:rsidRPr="00760378">
        <w:rPr>
          <w:rFonts w:ascii="Arial" w:hAnsi="Arial" w:cs="Arial"/>
          <w:highlight w:val="yellow"/>
          <w:lang w:val="en-US"/>
        </w:rPr>
        <w:t>microtiter</w:t>
      </w:r>
      <w:proofErr w:type="spellEnd"/>
      <w:r w:rsidRPr="00760378">
        <w:rPr>
          <w:rFonts w:ascii="Arial" w:hAnsi="Arial" w:cs="Arial"/>
          <w:highlight w:val="yellow"/>
          <w:lang w:val="en-US"/>
        </w:rPr>
        <w:t xml:space="preserve"> plate reader (XXX</w:t>
      </w:r>
      <w:r>
        <w:rPr>
          <w:rFonts w:ascii="Arial" w:hAnsi="Arial" w:cs="Arial"/>
          <w:lang w:val="en-US"/>
        </w:rPr>
        <w:t xml:space="preserve">) with </w:t>
      </w:r>
      <w:proofErr w:type="spellStart"/>
      <w:r>
        <w:rPr>
          <w:rFonts w:ascii="Arial" w:hAnsi="Arial" w:cs="Arial"/>
          <w:lang w:val="en-US"/>
        </w:rPr>
        <w:t>Quantifluor</w:t>
      </w:r>
      <w:proofErr w:type="spellEnd"/>
      <w:r>
        <w:rPr>
          <w:rFonts w:ascii="Arial" w:hAnsi="Arial" w:cs="Arial"/>
          <w:lang w:val="en-US"/>
        </w:rPr>
        <w:t>® DsDNA system following manufacturer recommendations (</w:t>
      </w:r>
      <w:proofErr w:type="spellStart"/>
      <w:r>
        <w:rPr>
          <w:rFonts w:ascii="Arial" w:hAnsi="Arial" w:cs="Arial"/>
          <w:lang w:val="en-US"/>
        </w:rPr>
        <w:t>Promega</w:t>
      </w:r>
      <w:proofErr w:type="spellEnd"/>
      <w:r>
        <w:rPr>
          <w:rFonts w:ascii="Arial" w:hAnsi="Arial" w:cs="Arial"/>
          <w:lang w:val="en-US"/>
        </w:rPr>
        <w:t xml:space="preserve"> Corporation, Madison, USA).  The DNA samples were then adjusted at </w:t>
      </w:r>
      <w:r>
        <w:rPr>
          <w:highlight w:val="yellow"/>
          <w:lang w:val="en-GB"/>
        </w:rPr>
        <w:t>2</w:t>
      </w:r>
      <w:r w:rsidRPr="00760378">
        <w:rPr>
          <w:highlight w:val="yellow"/>
          <w:lang w:val="en-GB"/>
        </w:rPr>
        <w:t>0</w:t>
      </w:r>
      <w:r w:rsidRPr="00364011">
        <w:rPr>
          <w:lang w:val="en-GB"/>
        </w:rPr>
        <w:t xml:space="preserve"> ng/µl </w:t>
      </w:r>
      <w:r>
        <w:rPr>
          <w:lang w:val="en-GB"/>
        </w:rPr>
        <w:t xml:space="preserve">prior to </w:t>
      </w:r>
      <w:proofErr w:type="spellStart"/>
      <w:r w:rsidRPr="00443C98">
        <w:rPr>
          <w:rFonts w:ascii="Arial" w:hAnsi="Arial" w:cs="Arial"/>
          <w:lang w:val="en-US"/>
        </w:rPr>
        <w:t>DArT</w:t>
      </w:r>
      <w:proofErr w:type="spellEnd"/>
      <w:r w:rsidRPr="00443C98">
        <w:rPr>
          <w:rFonts w:ascii="Arial" w:hAnsi="Arial" w:cs="Arial"/>
          <w:lang w:val="en-US"/>
        </w:rPr>
        <w:t xml:space="preserve"> marker analysis using the high</w:t>
      </w:r>
      <w:r>
        <w:rPr>
          <w:rFonts w:ascii="Arial" w:hAnsi="Arial" w:cs="Arial"/>
          <w:lang w:val="en-US"/>
        </w:rPr>
        <w:t xml:space="preserve"> </w:t>
      </w:r>
      <w:r w:rsidRPr="00443C98">
        <w:rPr>
          <w:rFonts w:ascii="Arial" w:hAnsi="Arial" w:cs="Arial"/>
          <w:lang w:val="en-US"/>
        </w:rPr>
        <w:t>density</w:t>
      </w:r>
      <w:r>
        <w:rPr>
          <w:rFonts w:ascii="Arial" w:hAnsi="Arial" w:cs="Arial"/>
          <w:lang w:val="en-US"/>
        </w:rPr>
        <w:t xml:space="preserve"> </w:t>
      </w:r>
      <w:r w:rsidRPr="00686481">
        <w:rPr>
          <w:rFonts w:ascii="Arial" w:hAnsi="Arial" w:cs="Arial"/>
          <w:lang w:val="en-US"/>
        </w:rPr>
        <w:t xml:space="preserve">Pea </w:t>
      </w:r>
      <w:proofErr w:type="spellStart"/>
      <w:r w:rsidRPr="00686481">
        <w:rPr>
          <w:rFonts w:ascii="Arial" w:hAnsi="Arial" w:cs="Arial"/>
          <w:lang w:val="en-US"/>
        </w:rPr>
        <w:t>DArTseq</w:t>
      </w:r>
      <w:proofErr w:type="spellEnd"/>
      <w:r w:rsidRPr="00686481">
        <w:rPr>
          <w:rFonts w:ascii="Arial" w:hAnsi="Arial" w:cs="Arial"/>
          <w:lang w:val="en-US"/>
        </w:rPr>
        <w:t xml:space="preserve"> 1.0 array</w:t>
      </w:r>
      <w:r w:rsidRPr="00443C98">
        <w:rPr>
          <w:rFonts w:ascii="Arial" w:hAnsi="Arial" w:cs="Arial"/>
          <w:lang w:val="en-US"/>
        </w:rPr>
        <w:t xml:space="preserve"> (</w:t>
      </w:r>
      <w:r w:rsidRPr="00691A54">
        <w:rPr>
          <w:rFonts w:ascii="Arial" w:hAnsi="Arial" w:cs="Arial"/>
          <w:lang w:val="en-US"/>
        </w:rPr>
        <w:t>50,000 markers</w:t>
      </w:r>
      <w:r w:rsidRPr="00443C98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 xml:space="preserve">adapted for 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wild </w:t>
      </w:r>
      <w:proofErr w:type="spellStart"/>
      <w:r>
        <w:rPr>
          <w:rFonts w:ascii="Arial" w:hAnsi="Arial" w:cs="Arial"/>
          <w:i/>
          <w:lang w:val="en-US"/>
        </w:rPr>
        <w:t>Pisum</w:t>
      </w:r>
      <w:proofErr w:type="spellEnd"/>
      <w:r>
        <w:rPr>
          <w:rFonts w:ascii="Arial" w:hAnsi="Arial" w:cs="Arial"/>
          <w:i/>
          <w:lang w:val="en-US"/>
        </w:rPr>
        <w:t xml:space="preserve"> spp. </w:t>
      </w:r>
      <w:r>
        <w:rPr>
          <w:rFonts w:ascii="Arial" w:hAnsi="Arial" w:cs="Arial"/>
          <w:lang w:val="en-US"/>
        </w:rPr>
        <w:t>accessions as described previously (</w:t>
      </w:r>
      <w:proofErr w:type="spellStart"/>
      <w:r>
        <w:rPr>
          <w:rFonts w:ascii="Arial" w:hAnsi="Arial" w:cs="Arial"/>
          <w:lang w:val="en-US"/>
        </w:rPr>
        <w:t>Barilli</w:t>
      </w:r>
      <w:proofErr w:type="spellEnd"/>
      <w:r>
        <w:rPr>
          <w:rFonts w:ascii="Arial" w:hAnsi="Arial" w:cs="Arial"/>
          <w:lang w:val="en-US"/>
        </w:rPr>
        <w:t xml:space="preserve"> et al., 2018). Complexity reduction with the </w:t>
      </w:r>
      <w:proofErr w:type="spellStart"/>
      <w:r>
        <w:rPr>
          <w:rFonts w:ascii="Arial" w:hAnsi="Arial" w:cs="Arial"/>
          <w:i/>
          <w:lang w:val="en-US"/>
        </w:rPr>
        <w:t>Pst</w:t>
      </w:r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,-</w:t>
      </w:r>
      <w:proofErr w:type="spellStart"/>
      <w:r>
        <w:rPr>
          <w:rFonts w:ascii="Arial" w:hAnsi="Arial" w:cs="Arial"/>
          <w:i/>
          <w:lang w:val="en-US"/>
        </w:rPr>
        <w:t>Mse</w:t>
      </w:r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restriction enzymes, library construction, amplification and Illumina sequencing were performed by </w:t>
      </w:r>
      <w:r w:rsidRPr="00760378">
        <w:rPr>
          <w:rFonts w:ascii="Arial" w:hAnsi="Arial" w:cs="Arial"/>
          <w:lang w:val="en-US"/>
        </w:rPr>
        <w:t>Diversity Arrays Technology Pty Ltd (Canberra,</w:t>
      </w:r>
      <w:r>
        <w:rPr>
          <w:rFonts w:ascii="Arial" w:hAnsi="Arial" w:cs="Arial"/>
          <w:lang w:val="en-US"/>
        </w:rPr>
        <w:t xml:space="preserve"> </w:t>
      </w:r>
      <w:r w:rsidRPr="00760378">
        <w:rPr>
          <w:rFonts w:ascii="Arial" w:hAnsi="Arial" w:cs="Arial"/>
          <w:lang w:val="en-US"/>
        </w:rPr>
        <w:t>Australia)</w:t>
      </w:r>
      <w:r>
        <w:rPr>
          <w:rFonts w:ascii="Arial" w:hAnsi="Arial" w:cs="Arial"/>
          <w:lang w:val="en-US"/>
        </w:rPr>
        <w:t xml:space="preserve"> as described in </w:t>
      </w:r>
      <w:commentRangeStart w:id="0"/>
      <w:proofErr w:type="spellStart"/>
      <w:r>
        <w:rPr>
          <w:rFonts w:ascii="Arial" w:hAnsi="Arial" w:cs="Arial"/>
          <w:lang w:val="en-US"/>
        </w:rPr>
        <w:t>Barilli</w:t>
      </w:r>
      <w:proofErr w:type="spellEnd"/>
      <w:r>
        <w:rPr>
          <w:rFonts w:ascii="Arial" w:hAnsi="Arial" w:cs="Arial"/>
          <w:lang w:val="en-US"/>
        </w:rPr>
        <w:t xml:space="preserve"> et al (2015</w:t>
      </w:r>
      <w:commentRangeEnd w:id="0"/>
      <w:r>
        <w:rPr>
          <w:rStyle w:val="Refdecomentario"/>
        </w:rPr>
        <w:commentReference w:id="0"/>
      </w:r>
      <w:r>
        <w:rPr>
          <w:rFonts w:ascii="Arial" w:hAnsi="Arial" w:cs="Arial"/>
          <w:lang w:val="en-US"/>
        </w:rPr>
        <w:t xml:space="preserve">). </w:t>
      </w:r>
      <w:proofErr w:type="spellStart"/>
      <w:r>
        <w:rPr>
          <w:rFonts w:ascii="Arial" w:hAnsi="Arial" w:cs="Arial"/>
          <w:lang w:val="en-US"/>
        </w:rPr>
        <w:t>DArTSeq</w:t>
      </w:r>
      <w:proofErr w:type="spellEnd"/>
      <w:r>
        <w:rPr>
          <w:rFonts w:ascii="Arial" w:hAnsi="Arial" w:cs="Arial"/>
          <w:lang w:val="en-US"/>
        </w:rPr>
        <w:t xml:space="preserve"> sequence analysis retrieve two set of markers, </w:t>
      </w:r>
      <w:r w:rsidRPr="00C82DA8">
        <w:rPr>
          <w:rFonts w:ascii="Arial" w:hAnsi="Arial" w:cs="Arial"/>
          <w:lang w:val="en-US"/>
        </w:rPr>
        <w:t>SNPs and presence–absence sequence variants</w:t>
      </w:r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Silico-DArT</w:t>
      </w:r>
      <w:proofErr w:type="spellEnd"/>
      <w:r>
        <w:rPr>
          <w:rFonts w:ascii="Arial" w:hAnsi="Arial" w:cs="Arial"/>
          <w:lang w:val="en-US"/>
        </w:rPr>
        <w:t>)</w:t>
      </w:r>
      <w:r w:rsidRPr="00C82DA8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C82DA8">
        <w:rPr>
          <w:rFonts w:ascii="Arial" w:hAnsi="Arial" w:cs="Arial"/>
          <w:lang w:val="en-US"/>
        </w:rPr>
        <w:t xml:space="preserve">collectively referred to as </w:t>
      </w:r>
      <w:proofErr w:type="spellStart"/>
      <w:r w:rsidRPr="00C82DA8">
        <w:rPr>
          <w:rFonts w:ascii="Arial" w:hAnsi="Arial" w:cs="Arial"/>
          <w:lang w:val="en-US"/>
        </w:rPr>
        <w:t>DArT-Seq</w:t>
      </w:r>
      <w:proofErr w:type="spellEnd"/>
      <w:r w:rsidRPr="00C82DA8">
        <w:rPr>
          <w:rFonts w:ascii="Arial" w:hAnsi="Arial" w:cs="Arial"/>
          <w:lang w:val="en-US"/>
        </w:rPr>
        <w:t xml:space="preserve"> markers</w:t>
      </w:r>
      <w:r>
        <w:rPr>
          <w:rFonts w:ascii="Arial" w:hAnsi="Arial" w:cs="Arial"/>
          <w:lang w:val="en-US"/>
        </w:rPr>
        <w:t xml:space="preserve">. Data cleaning was then performed for both type of </w:t>
      </w:r>
      <w:proofErr w:type="spellStart"/>
      <w:r>
        <w:rPr>
          <w:rFonts w:ascii="Arial" w:hAnsi="Arial" w:cs="Arial"/>
          <w:lang w:val="en-US"/>
        </w:rPr>
        <w:t>DArT</w:t>
      </w:r>
      <w:proofErr w:type="spellEnd"/>
      <w:r>
        <w:rPr>
          <w:rFonts w:ascii="Arial" w:hAnsi="Arial" w:cs="Arial"/>
          <w:lang w:val="en-US"/>
        </w:rPr>
        <w:t xml:space="preserve"> markers to remove low quality and non-polymorphic </w:t>
      </w:r>
      <w:r>
        <w:rPr>
          <w:rFonts w:ascii="Arial" w:hAnsi="Arial" w:cs="Arial"/>
          <w:lang w:val="en-US"/>
        </w:rPr>
        <w:lastRenderedPageBreak/>
        <w:t xml:space="preserve">markers as described before (Rispail et al., 2018, Montilla-Bascón et al., 2015). Accordingly, </w:t>
      </w:r>
      <w:proofErr w:type="spellStart"/>
      <w:r>
        <w:rPr>
          <w:rFonts w:ascii="Arial" w:hAnsi="Arial" w:cs="Arial"/>
          <w:lang w:val="en-US"/>
        </w:rPr>
        <w:t>DArT</w:t>
      </w:r>
      <w:proofErr w:type="spellEnd"/>
      <w:r>
        <w:rPr>
          <w:rFonts w:ascii="Arial" w:hAnsi="Arial" w:cs="Arial"/>
          <w:lang w:val="en-US"/>
        </w:rPr>
        <w:t xml:space="preserve"> m</w:t>
      </w:r>
      <w:r w:rsidRPr="00443C98">
        <w:rPr>
          <w:rFonts w:ascii="Arial" w:hAnsi="Arial" w:cs="Arial"/>
          <w:lang w:val="en-US"/>
        </w:rPr>
        <w:t>arkers with &gt; 20% missing data</w:t>
      </w:r>
      <w:r>
        <w:rPr>
          <w:rFonts w:ascii="Arial" w:hAnsi="Arial" w:cs="Arial"/>
          <w:lang w:val="en-US"/>
        </w:rPr>
        <w:t xml:space="preserve">, minor allele frequency (MAF) &lt; 5% and heterozygosity </w:t>
      </w:r>
      <w:r>
        <w:rPr>
          <w:rFonts w:ascii="Arial" w:hAnsi="Arial" w:cs="Arial"/>
          <w:sz w:val="20"/>
          <w:lang w:val="en-US"/>
        </w:rPr>
        <w:t xml:space="preserve">&gt; 0.1% </w:t>
      </w:r>
      <w:r w:rsidRPr="00443C98">
        <w:rPr>
          <w:rFonts w:ascii="Arial" w:hAnsi="Arial" w:cs="Arial"/>
          <w:lang w:val="en-US"/>
        </w:rPr>
        <w:t xml:space="preserve">were removed </w:t>
      </w:r>
      <w:r>
        <w:rPr>
          <w:rFonts w:ascii="Arial" w:hAnsi="Arial" w:cs="Arial"/>
          <w:lang w:val="en-US"/>
        </w:rPr>
        <w:t>from the analysis</w:t>
      </w:r>
      <w:r w:rsidRPr="00443C98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In parallel, </w:t>
      </w:r>
      <w:proofErr w:type="spellStart"/>
      <w:r>
        <w:rPr>
          <w:rFonts w:ascii="Arial" w:hAnsi="Arial" w:cs="Arial"/>
          <w:lang w:val="en-US"/>
        </w:rPr>
        <w:t>DArT</w:t>
      </w:r>
      <w:proofErr w:type="spellEnd"/>
      <w:r>
        <w:rPr>
          <w:rFonts w:ascii="Arial" w:hAnsi="Arial" w:cs="Arial"/>
          <w:lang w:val="en-US"/>
        </w:rPr>
        <w:t xml:space="preserve"> markers were mapped onto the </w:t>
      </w:r>
      <w:proofErr w:type="spellStart"/>
      <w:r>
        <w:rPr>
          <w:rFonts w:ascii="Arial" w:hAnsi="Arial" w:cs="Arial"/>
          <w:i/>
          <w:lang w:val="en-US"/>
        </w:rPr>
        <w:t>Pisum</w:t>
      </w:r>
      <w:proofErr w:type="spellEnd"/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>reference genome sequences (</w:t>
      </w:r>
      <w:proofErr w:type="spellStart"/>
      <w:r w:rsidRPr="00C82DA8">
        <w:rPr>
          <w:rFonts w:ascii="Arial" w:hAnsi="Arial" w:cs="Arial"/>
          <w:highlight w:val="yellow"/>
          <w:lang w:val="en-US"/>
        </w:rPr>
        <w:t>Keplack</w:t>
      </w:r>
      <w:proofErr w:type="spellEnd"/>
      <w:r w:rsidRPr="00C82DA8">
        <w:rPr>
          <w:rFonts w:ascii="Arial" w:hAnsi="Arial" w:cs="Arial"/>
          <w:highlight w:val="yellow"/>
          <w:lang w:val="en-US"/>
        </w:rPr>
        <w:t xml:space="preserve"> et al 2019</w:t>
      </w:r>
      <w:r>
        <w:rPr>
          <w:rFonts w:ascii="Arial" w:hAnsi="Arial" w:cs="Arial"/>
          <w:lang w:val="en-US"/>
        </w:rPr>
        <w:t xml:space="preserve">) by Blast (threshold parameter: </w:t>
      </w:r>
      <w:r w:rsidRPr="00C82DA8">
        <w:rPr>
          <w:rFonts w:ascii="Arial" w:hAnsi="Arial" w:cs="Arial"/>
          <w:lang w:val="en-GB"/>
        </w:rPr>
        <w:t>E-value= 5e-04 y min % identify=80%</w:t>
      </w:r>
      <w:r>
        <w:rPr>
          <w:lang w:val="en-GB"/>
        </w:rPr>
        <w:t xml:space="preserve">). </w:t>
      </w:r>
      <w:r w:rsidRPr="004D4506">
        <w:rPr>
          <w:rFonts w:ascii="Arial" w:hAnsi="Arial" w:cs="Arial"/>
          <w:lang w:val="en-US"/>
        </w:rPr>
        <w:t>Distribution of mapped markers to e</w:t>
      </w:r>
      <w:r>
        <w:rPr>
          <w:rFonts w:ascii="Arial" w:hAnsi="Arial" w:cs="Arial"/>
          <w:lang w:val="en-US"/>
        </w:rPr>
        <w:t>a</w:t>
      </w:r>
      <w:r w:rsidRPr="004D4506">
        <w:rPr>
          <w:rFonts w:ascii="Arial" w:hAnsi="Arial" w:cs="Arial"/>
          <w:lang w:val="en-US"/>
        </w:rPr>
        <w:t xml:space="preserve">ch chromosome was performed with the </w:t>
      </w:r>
      <w:proofErr w:type="spellStart"/>
      <w:r w:rsidRPr="004D4506">
        <w:rPr>
          <w:rFonts w:ascii="Arial" w:hAnsi="Arial" w:cs="Arial"/>
          <w:lang w:val="en-US"/>
        </w:rPr>
        <w:t>LinkageMapView</w:t>
      </w:r>
      <w:proofErr w:type="spellEnd"/>
      <w:r w:rsidRPr="004D4506">
        <w:rPr>
          <w:rFonts w:ascii="Arial" w:hAnsi="Arial" w:cs="Arial"/>
          <w:lang w:val="en-US"/>
        </w:rPr>
        <w:t xml:space="preserve"> package in R (</w:t>
      </w:r>
      <w:commentRangeStart w:id="1"/>
      <w:r w:rsidRPr="004D4506">
        <w:rPr>
          <w:rFonts w:ascii="Arial" w:hAnsi="Arial" w:cs="Arial"/>
          <w:lang w:val="en-US"/>
        </w:rPr>
        <w:t>Ouellette et al., 2017</w:t>
      </w:r>
      <w:commentRangeEnd w:id="1"/>
      <w:r w:rsidRPr="004D4506">
        <w:rPr>
          <w:rFonts w:ascii="Arial" w:hAnsi="Arial" w:cs="Arial"/>
          <w:lang w:val="en-US"/>
        </w:rPr>
        <w:commentReference w:id="1"/>
      </w:r>
      <w:r w:rsidRPr="004D4506">
        <w:rPr>
          <w:rFonts w:ascii="Arial" w:hAnsi="Arial" w:cs="Arial"/>
          <w:lang w:val="en-US"/>
        </w:rPr>
        <w:t>)</w:t>
      </w:r>
    </w:p>
    <w:p w14:paraId="33D9A262" w14:textId="77777777" w:rsidR="00054956" w:rsidRPr="00F52995" w:rsidRDefault="00054956" w:rsidP="00054956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F3762D7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870BEB">
        <w:rPr>
          <w:rFonts w:ascii="Arial" w:hAnsi="Arial" w:cs="Arial"/>
          <w:b/>
          <w:lang w:val="en-US"/>
        </w:rPr>
        <w:t>Population structure</w:t>
      </w:r>
      <w:r>
        <w:rPr>
          <w:rFonts w:ascii="Arial" w:hAnsi="Arial" w:cs="Arial"/>
          <w:b/>
          <w:lang w:val="en-US"/>
        </w:rPr>
        <w:t xml:space="preserve"> of the pea core collection</w:t>
      </w:r>
    </w:p>
    <w:p w14:paraId="4AD7B8C2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b/>
          <w:lang w:val="en-US"/>
        </w:rPr>
      </w:pPr>
    </w:p>
    <w:p w14:paraId="50D7BE78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lang w:val="en-GB"/>
        </w:rPr>
      </w:pPr>
      <w:r w:rsidRPr="008434DF">
        <w:rPr>
          <w:rFonts w:ascii="Arial" w:hAnsi="Arial" w:cs="Arial"/>
          <w:lang w:val="en-GB"/>
        </w:rPr>
        <w:t xml:space="preserve">Population structure of the </w:t>
      </w:r>
      <w:proofErr w:type="spellStart"/>
      <w:r>
        <w:rPr>
          <w:rFonts w:ascii="Arial" w:hAnsi="Arial" w:cs="Arial"/>
          <w:lang w:val="en-GB"/>
        </w:rPr>
        <w:t>Pisum</w:t>
      </w:r>
      <w:proofErr w:type="spellEnd"/>
      <w:r>
        <w:rPr>
          <w:rFonts w:ascii="Arial" w:hAnsi="Arial" w:cs="Arial"/>
          <w:lang w:val="en-GB"/>
        </w:rPr>
        <w:t xml:space="preserve"> core collection </w:t>
      </w:r>
      <w:r w:rsidRPr="008434DF">
        <w:rPr>
          <w:rFonts w:ascii="Arial" w:hAnsi="Arial" w:cs="Arial"/>
          <w:lang w:val="en-GB"/>
        </w:rPr>
        <w:t xml:space="preserve">was inferred </w:t>
      </w:r>
      <w:r>
        <w:rPr>
          <w:rFonts w:ascii="Arial" w:hAnsi="Arial" w:cs="Arial"/>
          <w:lang w:val="en-GB"/>
        </w:rPr>
        <w:t xml:space="preserve">with the </w:t>
      </w:r>
      <w:proofErr w:type="spellStart"/>
      <w:r>
        <w:rPr>
          <w:rFonts w:ascii="Arial" w:hAnsi="Arial" w:cs="Arial"/>
          <w:lang w:val="en-GB"/>
        </w:rPr>
        <w:t>Silico-DArT</w:t>
      </w:r>
      <w:proofErr w:type="spellEnd"/>
      <w:r>
        <w:rPr>
          <w:rFonts w:ascii="Arial" w:hAnsi="Arial" w:cs="Arial"/>
          <w:lang w:val="en-GB"/>
        </w:rPr>
        <w:t xml:space="preserve"> dataset after filtering markers in linkage disequilibrium (LD) with PLINK v1.9 </w:t>
      </w:r>
      <w:r w:rsidRPr="00A0711A">
        <w:rPr>
          <w:rFonts w:ascii="Arial" w:hAnsi="Arial" w:cs="Arial"/>
          <w:lang w:val="en-GB"/>
        </w:rPr>
        <w:t xml:space="preserve">(Chang </w:t>
      </w:r>
      <w:proofErr w:type="gramStart"/>
      <w:r w:rsidRPr="00A0711A">
        <w:rPr>
          <w:rFonts w:ascii="Arial" w:hAnsi="Arial" w:cs="Arial"/>
          <w:lang w:val="en-GB"/>
        </w:rPr>
        <w:t>et</w:t>
      </w:r>
      <w:proofErr w:type="gramEnd"/>
      <w:r w:rsidRPr="00A0711A">
        <w:rPr>
          <w:rFonts w:ascii="Arial" w:hAnsi="Arial" w:cs="Arial"/>
          <w:lang w:val="en-GB"/>
        </w:rPr>
        <w:t xml:space="preserve"> at. 2015</w:t>
      </w:r>
      <w:commentRangeStart w:id="2"/>
      <w:r w:rsidRPr="00A0711A">
        <w:rPr>
          <w:rFonts w:ascii="Arial" w:hAnsi="Arial" w:cs="Arial"/>
          <w:lang w:val="en-GB"/>
        </w:rPr>
        <w:t>)</w:t>
      </w:r>
      <w:commentRangeEnd w:id="2"/>
      <w:r w:rsidRPr="00A0711A">
        <w:rPr>
          <w:rStyle w:val="Refdecomentario"/>
        </w:rPr>
        <w:commentReference w:id="2"/>
      </w:r>
      <w:r w:rsidRPr="00A0711A">
        <w:rPr>
          <w:rFonts w:ascii="Arial" w:hAnsi="Arial" w:cs="Arial"/>
          <w:lang w:val="en-GB"/>
        </w:rPr>
        <w:t>.</w:t>
      </w:r>
      <w:r w:rsidRPr="00F97E7F">
        <w:rPr>
          <w:rFonts w:ascii="Arial" w:hAnsi="Arial" w:cs="Arial"/>
          <w:lang w:val="en-GB"/>
        </w:rPr>
        <w:t xml:space="preserve"> LD filtering was performed with the pruning method with a window size of 200 markers and a r</w:t>
      </w:r>
      <w:r w:rsidRPr="00F97E7F">
        <w:rPr>
          <w:rFonts w:ascii="Arial" w:hAnsi="Arial" w:cs="Arial"/>
          <w:vertAlign w:val="superscript"/>
          <w:lang w:val="en-GB"/>
        </w:rPr>
        <w:t>2</w:t>
      </w:r>
      <w:r w:rsidRPr="00F97E7F">
        <w:rPr>
          <w:rFonts w:ascii="Arial" w:hAnsi="Arial" w:cs="Arial"/>
          <w:lang w:val="en-GB"/>
        </w:rPr>
        <w:t xml:space="preserve"> threshold of 0.1</w:t>
      </w:r>
      <w:r>
        <w:rPr>
          <w:rFonts w:ascii="Arial" w:hAnsi="Arial" w:cs="Arial"/>
          <w:lang w:val="en-GB"/>
        </w:rPr>
        <w:t xml:space="preserve"> leading to a total of 4,000 </w:t>
      </w:r>
      <w:proofErr w:type="spellStart"/>
      <w:r>
        <w:rPr>
          <w:rFonts w:ascii="Arial" w:hAnsi="Arial" w:cs="Arial"/>
          <w:lang w:val="en-GB"/>
        </w:rPr>
        <w:t>Silico-DArT</w:t>
      </w:r>
      <w:proofErr w:type="spellEnd"/>
      <w:r>
        <w:rPr>
          <w:rFonts w:ascii="Arial" w:hAnsi="Arial" w:cs="Arial"/>
          <w:lang w:val="en-GB"/>
        </w:rPr>
        <w:t xml:space="preserve"> markers of which 2880 were homogeneously distributed onto the 7 pea chromosomes (Suppl. Table 2) and 583 mapped to unanchored </w:t>
      </w:r>
      <w:proofErr w:type="spellStart"/>
      <w:r>
        <w:rPr>
          <w:rFonts w:ascii="Arial" w:hAnsi="Arial" w:cs="Arial"/>
          <w:lang w:val="en-GB"/>
        </w:rPr>
        <w:t>contigs</w:t>
      </w:r>
      <w:proofErr w:type="spellEnd"/>
      <w:r w:rsidRPr="00F97E7F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Upon LD filtering, population structure was established with STRUCTURE 2.3.4 </w:t>
      </w:r>
      <w:r w:rsidRPr="00702744">
        <w:rPr>
          <w:rFonts w:ascii="Arial" w:hAnsi="Arial" w:cs="Arial"/>
          <w:highlight w:val="yellow"/>
          <w:lang w:val="en-GB"/>
        </w:rPr>
        <w:t>(Prichard XXX)</w:t>
      </w:r>
      <w:r>
        <w:rPr>
          <w:rFonts w:ascii="Arial" w:hAnsi="Arial" w:cs="Arial"/>
          <w:lang w:val="en-GB"/>
        </w:rPr>
        <w:t xml:space="preserve"> </w:t>
      </w:r>
      <w:r w:rsidRPr="008434DF">
        <w:rPr>
          <w:rFonts w:ascii="Arial" w:hAnsi="Arial" w:cs="Arial"/>
          <w:lang w:val="en-GB"/>
        </w:rPr>
        <w:t xml:space="preserve">using the admixture model </w:t>
      </w:r>
      <w:r>
        <w:rPr>
          <w:rFonts w:ascii="Arial" w:hAnsi="Arial" w:cs="Arial"/>
          <w:lang w:val="en-GB"/>
        </w:rPr>
        <w:t xml:space="preserve">with </w:t>
      </w:r>
      <w:r w:rsidRPr="008434DF">
        <w:rPr>
          <w:rFonts w:ascii="Arial" w:hAnsi="Arial" w:cs="Arial"/>
          <w:lang w:val="en-GB"/>
        </w:rPr>
        <w:t xml:space="preserve">correlated allele frequencies between populations, </w:t>
      </w:r>
      <w:r>
        <w:rPr>
          <w:rFonts w:ascii="Arial" w:hAnsi="Arial" w:cs="Arial"/>
          <w:lang w:val="en-GB"/>
        </w:rPr>
        <w:t>which was shown as the optimum model for subtle population structure</w:t>
      </w:r>
      <w:r w:rsidRPr="008434DF">
        <w:rPr>
          <w:rFonts w:ascii="Arial" w:hAnsi="Arial" w:cs="Arial"/>
          <w:lang w:val="en-GB"/>
        </w:rPr>
        <w:t xml:space="preserve"> </w:t>
      </w:r>
      <w:r w:rsidRPr="00702744">
        <w:rPr>
          <w:rFonts w:ascii="Arial" w:hAnsi="Arial" w:cs="Arial"/>
          <w:highlight w:val="yellow"/>
          <w:lang w:val="en-GB"/>
        </w:rPr>
        <w:t>(</w:t>
      </w:r>
      <w:proofErr w:type="spellStart"/>
      <w:r w:rsidRPr="00702744">
        <w:rPr>
          <w:rFonts w:ascii="Arial" w:hAnsi="Arial" w:cs="Arial"/>
          <w:noProof/>
          <w:highlight w:val="yellow"/>
          <w:lang w:val="en-GB"/>
        </w:rPr>
        <w:fldChar w:fldCharType="begin"/>
      </w:r>
      <w:r w:rsidRPr="00702744">
        <w:rPr>
          <w:rFonts w:ascii="Arial" w:hAnsi="Arial" w:cs="Arial"/>
          <w:noProof/>
          <w:highlight w:val="yellow"/>
          <w:lang w:val="en-GB"/>
        </w:rPr>
        <w:instrText xml:space="preserve"> ADDIN EN.CITE &lt;EndNote&gt;&lt;Cite&gt;&lt;Author&gt;Falush&lt;/Author&gt;&lt;Year&gt;2003&lt;/Year&gt;&lt;RecNum&gt;379&lt;/RecNum&gt;&lt;DisplayText&gt;(Falush et al., 2003)&lt;/DisplayText&gt;&lt;record&gt;&lt;rec-number&gt;379&lt;/rec-number&gt;&lt;foreign-keys&gt;&lt;key app="EN" db-id="5dz5xa026ttwtiexzel5dzr9dev5pwx0zrva" timestamp="1563447368"&gt;379&lt;/key&gt;&lt;/foreign-keys&gt;&lt;ref-type name="Journal Article"&gt;17&lt;/ref-type&gt;&lt;contributors&gt;&lt;authors&gt;&lt;author&gt;Falush, D.&lt;/author&gt;&lt;author&gt;Stephens, M.&lt;/author&gt;&lt;author&gt;Pritchard, J. K.&lt;/author&gt;&lt;/authors&gt;&lt;/contributors&gt;&lt;titles&gt;&lt;title&gt;Inference of population structure using multilocus genotype data: Linked loci and correlated allele frequencies&lt;/title&gt;&lt;secondary-title&gt;Genetics&lt;/secondary-title&gt;&lt;/titles&gt;&lt;periodical&gt;&lt;full-title&gt;Genetics&lt;/full-title&gt;&lt;/periodical&gt;&lt;pages&gt;1567-1587&lt;/pages&gt;&lt;volume&gt;164&lt;/volume&gt;&lt;number&gt;4&lt;/number&gt;&lt;dates&gt;&lt;year&gt;2003&lt;/year&gt;&lt;pub-dates&gt;&lt;date&gt;Aug&lt;/date&gt;&lt;/pub-dates&gt;&lt;/dates&gt;&lt;isbn&gt;0016-6731&lt;/isbn&gt;&lt;accession-num&gt;WOS:000185248000029&lt;/accession-num&gt;&lt;urls&gt;&lt;related-urls&gt;&lt;url&gt;&amp;lt;Go to ISI&amp;gt;://WOS:000185248000029&lt;/url&gt;&lt;/related-urls&gt;&lt;/urls&gt;&lt;/record&gt;&lt;/Cite&gt;&lt;/EndNote&gt;</w:instrText>
      </w:r>
      <w:r w:rsidRPr="00702744">
        <w:rPr>
          <w:rFonts w:ascii="Arial" w:hAnsi="Arial" w:cs="Arial"/>
          <w:noProof/>
          <w:highlight w:val="yellow"/>
          <w:lang w:val="en-GB"/>
        </w:rPr>
        <w:fldChar w:fldCharType="separate"/>
      </w:r>
      <w:r w:rsidRPr="00702744">
        <w:rPr>
          <w:rFonts w:ascii="Arial" w:hAnsi="Arial" w:cs="Arial"/>
          <w:noProof/>
          <w:highlight w:val="yellow"/>
          <w:lang w:val="en-GB"/>
        </w:rPr>
        <w:t>Falush</w:t>
      </w:r>
      <w:proofErr w:type="spellEnd"/>
      <w:r w:rsidRPr="00702744">
        <w:rPr>
          <w:rFonts w:ascii="Arial" w:hAnsi="Arial" w:cs="Arial"/>
          <w:noProof/>
          <w:highlight w:val="yellow"/>
          <w:lang w:val="en-GB"/>
        </w:rPr>
        <w:t xml:space="preserve"> et al. 2003)</w:t>
      </w:r>
      <w:r w:rsidRPr="00702744">
        <w:rPr>
          <w:rFonts w:ascii="Arial" w:hAnsi="Arial" w:cs="Arial"/>
          <w:noProof/>
          <w:highlight w:val="yellow"/>
          <w:lang w:val="en-GB"/>
        </w:rPr>
        <w:fldChar w:fldCharType="end"/>
      </w:r>
      <w:r w:rsidRPr="008434DF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>T</w:t>
      </w:r>
      <w:r w:rsidRPr="008434DF">
        <w:rPr>
          <w:rFonts w:ascii="Arial" w:hAnsi="Arial" w:cs="Arial"/>
          <w:lang w:val="en-GB"/>
        </w:rPr>
        <w:t xml:space="preserve">en independent simulations </w:t>
      </w:r>
      <w:r>
        <w:rPr>
          <w:rFonts w:ascii="Arial" w:hAnsi="Arial" w:cs="Arial"/>
          <w:lang w:val="en-GB"/>
        </w:rPr>
        <w:t>were performed for each k from k= 1 to k=15. E</w:t>
      </w:r>
      <w:r w:rsidRPr="008434DF">
        <w:rPr>
          <w:rFonts w:ascii="Arial" w:hAnsi="Arial" w:cs="Arial"/>
          <w:lang w:val="en-GB"/>
        </w:rPr>
        <w:t xml:space="preserve">ach simulation </w:t>
      </w:r>
      <w:r>
        <w:rPr>
          <w:rFonts w:ascii="Arial" w:hAnsi="Arial" w:cs="Arial"/>
          <w:lang w:val="en-GB"/>
        </w:rPr>
        <w:t xml:space="preserve">consisted of </w:t>
      </w:r>
      <w:r w:rsidRPr="008434DF">
        <w:rPr>
          <w:rFonts w:ascii="Arial" w:hAnsi="Arial" w:cs="Arial"/>
          <w:lang w:val="en-GB"/>
        </w:rPr>
        <w:t>10,000 burn-in</w:t>
      </w:r>
      <w:r>
        <w:rPr>
          <w:rFonts w:ascii="Arial" w:hAnsi="Arial" w:cs="Arial"/>
          <w:lang w:val="en-GB"/>
        </w:rPr>
        <w:t xml:space="preserve"> and </w:t>
      </w:r>
      <w:r w:rsidRPr="008434DF">
        <w:rPr>
          <w:rFonts w:ascii="Arial" w:hAnsi="Arial" w:cs="Arial"/>
          <w:lang w:val="en-GB"/>
        </w:rPr>
        <w:t xml:space="preserve">20,000 iterations. </w:t>
      </w:r>
      <w:r w:rsidRPr="00106DC1">
        <w:rPr>
          <w:rFonts w:ascii="Arial" w:hAnsi="Arial" w:cs="Arial"/>
          <w:lang w:val="en-GB"/>
        </w:rPr>
        <w:t>Longer burn-in or MCMC did not change</w:t>
      </w:r>
      <w:r>
        <w:rPr>
          <w:rFonts w:ascii="Arial" w:hAnsi="Arial" w:cs="Arial"/>
          <w:lang w:val="en-GB"/>
        </w:rPr>
        <w:t xml:space="preserve"> </w:t>
      </w:r>
      <w:r w:rsidRPr="00106DC1">
        <w:rPr>
          <w:rFonts w:ascii="Arial" w:hAnsi="Arial" w:cs="Arial"/>
          <w:lang w:val="en-GB"/>
        </w:rPr>
        <w:t>significantly the results</w:t>
      </w:r>
      <w:r>
        <w:rPr>
          <w:rFonts w:ascii="Arial" w:hAnsi="Arial" w:cs="Arial"/>
          <w:lang w:val="en-GB"/>
        </w:rPr>
        <w:t>.</w:t>
      </w:r>
      <w:r w:rsidRPr="00106DC1">
        <w:rPr>
          <w:rFonts w:ascii="Arial" w:hAnsi="Arial" w:cs="Arial"/>
          <w:lang w:val="en-GB"/>
        </w:rPr>
        <w:t xml:space="preserve"> </w:t>
      </w:r>
      <w:r w:rsidRPr="003611D0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 xml:space="preserve">optimal number of k </w:t>
      </w:r>
      <w:r w:rsidRPr="003611D0">
        <w:rPr>
          <w:rFonts w:ascii="Arial" w:hAnsi="Arial" w:cs="Arial"/>
          <w:lang w:val="en-GB"/>
        </w:rPr>
        <w:t>and the percentages of admixture of each accession (Q</w:t>
      </w:r>
      <w:r>
        <w:rPr>
          <w:rFonts w:ascii="Arial" w:hAnsi="Arial" w:cs="Arial"/>
          <w:lang w:val="en-GB"/>
        </w:rPr>
        <w:t>-</w:t>
      </w:r>
      <w:r w:rsidRPr="003611D0">
        <w:rPr>
          <w:rFonts w:ascii="Arial" w:hAnsi="Arial" w:cs="Arial"/>
          <w:lang w:val="en-GB"/>
        </w:rPr>
        <w:t xml:space="preserve">matrix) were </w:t>
      </w:r>
      <w:r>
        <w:rPr>
          <w:rFonts w:ascii="Arial" w:hAnsi="Arial" w:cs="Arial"/>
          <w:lang w:val="en-GB"/>
        </w:rPr>
        <w:t xml:space="preserve">then </w:t>
      </w:r>
      <w:r w:rsidRPr="003611D0">
        <w:rPr>
          <w:rFonts w:ascii="Arial" w:hAnsi="Arial" w:cs="Arial"/>
          <w:lang w:val="en-GB"/>
        </w:rPr>
        <w:t>given by STRUCTURE HARVESTER (Earl</w:t>
      </w:r>
      <w:r>
        <w:rPr>
          <w:rFonts w:ascii="Arial" w:hAnsi="Arial" w:cs="Arial"/>
          <w:lang w:val="en-GB"/>
        </w:rPr>
        <w:t xml:space="preserve"> </w:t>
      </w:r>
      <w:r w:rsidRPr="003611D0">
        <w:rPr>
          <w:rFonts w:ascii="Arial" w:hAnsi="Arial" w:cs="Arial"/>
          <w:lang w:val="en-GB"/>
        </w:rPr>
        <w:t xml:space="preserve">and </w:t>
      </w:r>
      <w:proofErr w:type="spellStart"/>
      <w:r w:rsidRPr="003611D0">
        <w:rPr>
          <w:rFonts w:ascii="Arial" w:hAnsi="Arial" w:cs="Arial"/>
          <w:lang w:val="en-GB"/>
        </w:rPr>
        <w:t>vonHoldt</w:t>
      </w:r>
      <w:proofErr w:type="spellEnd"/>
      <w:r>
        <w:rPr>
          <w:rFonts w:ascii="Arial" w:hAnsi="Arial" w:cs="Arial"/>
          <w:lang w:val="en-GB"/>
        </w:rPr>
        <w:t>,</w:t>
      </w:r>
      <w:r w:rsidRPr="003611D0">
        <w:rPr>
          <w:rFonts w:ascii="Arial" w:hAnsi="Arial" w:cs="Arial"/>
          <w:lang w:val="en-GB"/>
        </w:rPr>
        <w:t xml:space="preserve"> 2012)</w:t>
      </w:r>
      <w:r>
        <w:rPr>
          <w:rFonts w:ascii="Arial" w:hAnsi="Arial" w:cs="Arial"/>
          <w:lang w:val="en-GB"/>
        </w:rPr>
        <w:t xml:space="preserve"> according to the </w:t>
      </w:r>
      <w:r w:rsidRPr="008434DF">
        <w:rPr>
          <w:rFonts w:ascii="Arial" w:hAnsi="Arial" w:cs="Arial"/>
          <w:lang w:val="en-GB"/>
        </w:rPr>
        <w:t xml:space="preserve"> </w:t>
      </w:r>
      <w:proofErr w:type="spellStart"/>
      <w:r w:rsidRPr="008434DF">
        <w:rPr>
          <w:rFonts w:ascii="Arial" w:hAnsi="Arial" w:cs="Arial"/>
          <w:lang w:val="en-GB"/>
        </w:rPr>
        <w:t>Δk</w:t>
      </w:r>
      <w:proofErr w:type="spellEnd"/>
      <w:r w:rsidRPr="008434DF">
        <w:rPr>
          <w:rFonts w:ascii="Arial" w:hAnsi="Arial" w:cs="Arial"/>
          <w:lang w:val="en-GB"/>
        </w:rPr>
        <w:t xml:space="preserve"> method </w:t>
      </w:r>
      <w:r w:rsidRPr="008434DF">
        <w:rPr>
          <w:rFonts w:ascii="Arial" w:hAnsi="Arial" w:cs="Arial"/>
          <w:lang w:val="en-GB"/>
        </w:rPr>
        <w:fldChar w:fldCharType="begin"/>
      </w:r>
      <w:r w:rsidRPr="008434DF">
        <w:rPr>
          <w:rFonts w:ascii="Arial" w:hAnsi="Arial" w:cs="Arial"/>
          <w:lang w:val="en-GB"/>
        </w:rPr>
        <w:instrText xml:space="preserve"> ADDIN EN.CITE &lt;EndNote&gt;&lt;Cite&gt;&lt;Author&gt;Evanno&lt;/Author&gt;&lt;Year&gt;2005&lt;/Year&gt;&lt;RecNum&gt;381&lt;/RecNum&gt;&lt;DisplayText&gt;(Evanno et al., 2005)&lt;/DisplayText&gt;&lt;record&gt;&lt;rec-number&gt;381&lt;/rec-number&gt;&lt;foreign-keys&gt;&lt;key app="EN" db-id="5dz5xa026ttwtiexzel5dzr9dev5pwx0zrva" timestamp="1563447458"&gt;381&lt;/key&gt;&lt;/foreign-keys&gt;&lt;ref-type name="Journal Article"&gt;17&lt;/ref-type&gt;&lt;contributors&gt;&lt;authors&gt;&lt;author&gt;Evanno, G.&lt;/author&gt;&lt;author&gt;Regnaut, S.&lt;/author&gt;&lt;author&gt;Goudet, J.&lt;/author&gt;&lt;/authors&gt;&lt;/contributors&gt;&lt;titles&gt;&lt;title&gt;Detecting the number of clusters of individuals using the software STRUCTURE: a simulation study&lt;/title&gt;&lt;secondary-title&gt;Molecular Ecology&lt;/secondary-title&gt;&lt;/titles&gt;&lt;periodical&gt;&lt;full-title&gt;Molecular Ecology&lt;/full-title&gt;&lt;/periodical&gt;&lt;pages&gt;2611-2620&lt;/pages&gt;&lt;volume&gt;14&lt;/volume&gt;&lt;number&gt;8&lt;/number&gt;&lt;dates&gt;&lt;year&gt;2005&lt;/year&gt;&lt;pub-dates&gt;&lt;date&gt;Jul&lt;/date&gt;&lt;/pub-dates&gt;&lt;/dates&gt;&lt;isbn&gt;0962-1083&lt;/isbn&gt;&lt;accession-num&gt;WOS:000229961500029&lt;/accession-num&gt;&lt;urls&gt;&lt;related-urls&gt;&lt;url&gt;&amp;lt;Go to ISI&amp;gt;://WOS:000229961500029&lt;/url&gt;&lt;/related-urls&gt;&lt;/urls&gt;&lt;electronic-resource-num&gt;10.1111/j.1365-294X.2005.02553.x&lt;/electronic-resource-num&gt;&lt;/record&gt;&lt;/Cite&gt;&lt;/EndNote&gt;</w:instrText>
      </w:r>
      <w:r w:rsidRPr="008434DF">
        <w:rPr>
          <w:rFonts w:ascii="Arial" w:hAnsi="Arial" w:cs="Arial"/>
          <w:lang w:val="en-GB"/>
        </w:rPr>
        <w:fldChar w:fldCharType="separate"/>
      </w:r>
      <w:r w:rsidRPr="008434DF">
        <w:rPr>
          <w:rFonts w:ascii="Arial" w:hAnsi="Arial" w:cs="Arial"/>
          <w:noProof/>
          <w:lang w:val="en-GB"/>
        </w:rPr>
        <w:t>(Evanno et al., 2005)</w:t>
      </w:r>
      <w:r w:rsidRPr="008434DF">
        <w:rPr>
          <w:rFonts w:ascii="Arial" w:hAnsi="Arial" w:cs="Arial"/>
          <w:lang w:val="en-GB"/>
        </w:rPr>
        <w:fldChar w:fldCharType="end"/>
      </w:r>
      <w:r w:rsidRPr="008434DF">
        <w:rPr>
          <w:rFonts w:ascii="Arial" w:hAnsi="Arial" w:cs="Arial"/>
          <w:lang w:val="en-GB"/>
        </w:rPr>
        <w:t xml:space="preserve">. For subsequent analysis an accession was assigned to a subpopulation when it </w:t>
      </w:r>
      <w:r>
        <w:rPr>
          <w:rFonts w:ascii="Arial" w:hAnsi="Arial" w:cs="Arial"/>
          <w:lang w:val="en-GB"/>
        </w:rPr>
        <w:t>had</w:t>
      </w:r>
      <w:r w:rsidRPr="008434DF">
        <w:rPr>
          <w:rFonts w:ascii="Arial" w:hAnsi="Arial" w:cs="Arial"/>
          <w:lang w:val="en-GB"/>
        </w:rPr>
        <w:t xml:space="preserve"> more than 60% membership </w:t>
      </w:r>
      <w:r>
        <w:rPr>
          <w:rFonts w:ascii="Arial" w:hAnsi="Arial" w:cs="Arial"/>
          <w:lang w:val="en-GB"/>
        </w:rPr>
        <w:t>to</w:t>
      </w:r>
      <w:r w:rsidRPr="008434DF">
        <w:rPr>
          <w:rFonts w:ascii="Arial" w:hAnsi="Arial" w:cs="Arial"/>
          <w:lang w:val="en-GB"/>
        </w:rPr>
        <w:t xml:space="preserve"> this subpopulation. Visualization of STUCTURE </w:t>
      </w:r>
      <w:r>
        <w:rPr>
          <w:rFonts w:ascii="Arial" w:hAnsi="Arial" w:cs="Arial"/>
          <w:lang w:val="en-GB"/>
        </w:rPr>
        <w:t>Q matrix</w:t>
      </w:r>
      <w:r w:rsidRPr="008434DF">
        <w:rPr>
          <w:rFonts w:ascii="Arial" w:hAnsi="Arial" w:cs="Arial"/>
          <w:lang w:val="en-GB"/>
        </w:rPr>
        <w:t xml:space="preserve"> was done with the online software STUCTUREPLOT </w:t>
      </w:r>
      <w:r w:rsidRPr="008434DF">
        <w:rPr>
          <w:rFonts w:ascii="Arial" w:hAnsi="Arial" w:cs="Arial"/>
          <w:lang w:val="en-GB"/>
        </w:rPr>
        <w:fldChar w:fldCharType="begin"/>
      </w:r>
      <w:r w:rsidRPr="008434DF">
        <w:rPr>
          <w:rFonts w:ascii="Arial" w:hAnsi="Arial" w:cs="Arial"/>
          <w:lang w:val="en-GB"/>
        </w:rPr>
        <w:instrText xml:space="preserve"> ADDIN EN.CITE &lt;EndNote&gt;&lt;Cite&gt;&lt;Author&gt;Ramasamy&lt;/Author&gt;&lt;Year&gt;2014&lt;/Year&gt;&lt;RecNum&gt;425&lt;/RecNum&gt;&lt;DisplayText&gt;(Ramasamy et al., 2014)&lt;/DisplayText&gt;&lt;record&gt;&lt;rec-number&gt;425&lt;/rec-number&gt;&lt;foreign-keys&gt;&lt;key app="EN" db-id="5dz5xa026ttwtiexzel5dzr9dev5pwx0zrva" timestamp="1563544354"&gt;425&lt;/key&gt;&lt;/foreign-keys&gt;&lt;ref-type name="Journal Article"&gt;17&lt;/ref-type&gt;&lt;contributors&gt;&lt;authors&gt;&lt;author&gt;Ramasamy, Ramesh Krishnan&lt;/author&gt;&lt;author&gt;Ramasamy, Sumathy&lt;/author&gt;&lt;author&gt;Bindroo, Bharat Bushan&lt;/author&gt;&lt;author&gt;Naik, V. Girish&lt;/author&gt;&lt;/authors&gt;&lt;/contributors&gt;&lt;titles&gt;&lt;title&gt;STRUCTURE PLOT: a program for drawing elegant STRUCTURE bar plots in user friendly interface&lt;/title&gt;&lt;secondary-title&gt;Springerplus&lt;/secondary-title&gt;&lt;/titles&gt;&lt;periodical&gt;&lt;full-title&gt;Springerplus&lt;/full-title&gt;&lt;/periodical&gt;&lt;volume&gt;3&lt;/volume&gt;&lt;dates&gt;&lt;year&gt;2014&lt;/year&gt;&lt;pub-dates&gt;&lt;date&gt;Aug 13&lt;/date&gt;&lt;/pub-dates&gt;&lt;/dates&gt;&lt;isbn&gt;2193-1801&lt;/isbn&gt;&lt;accession-num&gt;WOS:000359078400002&lt;/accession-num&gt;&lt;urls&gt;&lt;related-urls&gt;&lt;url&gt;&amp;lt;Go to ISI&amp;gt;://WOS:000359078400002&lt;/url&gt;&lt;/related-urls&gt;&lt;/urls&gt;&lt;custom7&gt;431&lt;/custom7&gt;&lt;electronic-resource-num&gt;10.1186/2193-1801-3-431&lt;/electronic-resource-num&gt;&lt;/record&gt;&lt;/Cite&gt;&lt;/EndNote&gt;</w:instrText>
      </w:r>
      <w:r w:rsidRPr="008434DF">
        <w:rPr>
          <w:rFonts w:ascii="Arial" w:hAnsi="Arial" w:cs="Arial"/>
          <w:lang w:val="en-GB"/>
        </w:rPr>
        <w:fldChar w:fldCharType="separate"/>
      </w:r>
      <w:r w:rsidRPr="008434DF">
        <w:rPr>
          <w:rFonts w:ascii="Arial" w:hAnsi="Arial" w:cs="Arial"/>
          <w:noProof/>
          <w:lang w:val="en-GB"/>
        </w:rPr>
        <w:t>(Ramasamy et al., 2014)</w:t>
      </w:r>
      <w:r w:rsidRPr="008434DF">
        <w:rPr>
          <w:rFonts w:ascii="Arial" w:hAnsi="Arial" w:cs="Arial"/>
          <w:lang w:val="en-GB"/>
        </w:rPr>
        <w:fldChar w:fldCharType="end"/>
      </w:r>
      <w:r w:rsidRPr="008434DF">
        <w:rPr>
          <w:rFonts w:ascii="Arial" w:hAnsi="Arial" w:cs="Arial"/>
          <w:lang w:val="en-GB"/>
        </w:rPr>
        <w:t xml:space="preserve">. Principal component analysis (PCAs) was also performed </w:t>
      </w:r>
      <w:r>
        <w:rPr>
          <w:rFonts w:ascii="Arial" w:hAnsi="Arial" w:cs="Arial"/>
          <w:lang w:val="en-GB"/>
        </w:rPr>
        <w:t xml:space="preserve">with the full </w:t>
      </w:r>
      <w:proofErr w:type="spellStart"/>
      <w:r>
        <w:rPr>
          <w:rFonts w:ascii="Arial" w:hAnsi="Arial" w:cs="Arial"/>
          <w:lang w:val="en-GB"/>
        </w:rPr>
        <w:t>Pisum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Silico-DArT</w:t>
      </w:r>
      <w:proofErr w:type="spellEnd"/>
      <w:r>
        <w:rPr>
          <w:rFonts w:ascii="Arial" w:hAnsi="Arial" w:cs="Arial"/>
          <w:lang w:val="en-GB"/>
        </w:rPr>
        <w:t xml:space="preserve"> dataset </w:t>
      </w:r>
      <w:r w:rsidRPr="008434DF">
        <w:rPr>
          <w:rFonts w:ascii="Arial" w:hAnsi="Arial" w:cs="Arial"/>
          <w:lang w:val="en-GB"/>
        </w:rPr>
        <w:t xml:space="preserve">to infer the structure of the </w:t>
      </w:r>
      <w:proofErr w:type="spellStart"/>
      <w:r>
        <w:rPr>
          <w:rFonts w:ascii="Arial" w:hAnsi="Arial" w:cs="Arial"/>
          <w:lang w:val="en-GB"/>
        </w:rPr>
        <w:t>Pisum</w:t>
      </w:r>
      <w:proofErr w:type="spellEnd"/>
      <w:r>
        <w:rPr>
          <w:rFonts w:ascii="Arial" w:hAnsi="Arial" w:cs="Arial"/>
          <w:lang w:val="en-GB"/>
        </w:rPr>
        <w:t xml:space="preserve"> </w:t>
      </w:r>
      <w:r w:rsidRPr="008434DF">
        <w:rPr>
          <w:rFonts w:ascii="Arial" w:hAnsi="Arial" w:cs="Arial"/>
          <w:lang w:val="en-GB"/>
        </w:rPr>
        <w:t>collection</w:t>
      </w:r>
      <w:r>
        <w:rPr>
          <w:rFonts w:ascii="Arial" w:hAnsi="Arial" w:cs="Arial"/>
          <w:lang w:val="en-GB"/>
        </w:rPr>
        <w:t xml:space="preserve">. PCA were estimated and drawn in R </w:t>
      </w:r>
      <w:commentRangeStart w:id="3"/>
      <w:r w:rsidRPr="008434DF">
        <w:rPr>
          <w:rFonts w:ascii="Arial" w:hAnsi="Arial" w:cs="Arial"/>
          <w:noProof/>
          <w:lang w:val="en-GB"/>
        </w:rPr>
        <w:t>(R Development Core Team, 20</w:t>
      </w:r>
      <w:commentRangeEnd w:id="3"/>
      <w:r>
        <w:rPr>
          <w:rStyle w:val="Refdecomentario"/>
        </w:rPr>
        <w:commentReference w:id="3"/>
      </w:r>
      <w:r w:rsidRPr="003E368B">
        <w:rPr>
          <w:rFonts w:ascii="Arial" w:hAnsi="Arial" w:cs="Arial"/>
          <w:noProof/>
          <w:lang w:val="en-GB"/>
        </w:rPr>
        <w:t>20</w:t>
      </w:r>
      <w:r w:rsidRPr="00AC7721">
        <w:rPr>
          <w:rFonts w:ascii="Arial" w:hAnsi="Arial" w:cs="Arial"/>
          <w:highlight w:val="yellow"/>
          <w:lang w:val="en-GB"/>
        </w:rPr>
        <w:t>)</w:t>
      </w:r>
      <w:r>
        <w:rPr>
          <w:rFonts w:ascii="Arial" w:hAnsi="Arial" w:cs="Arial"/>
          <w:lang w:val="en-GB"/>
        </w:rPr>
        <w:t xml:space="preserve"> with  the </w:t>
      </w:r>
      <w:proofErr w:type="spellStart"/>
      <w:r>
        <w:rPr>
          <w:rFonts w:ascii="Arial" w:hAnsi="Arial" w:cs="Arial"/>
          <w:lang w:val="en-GB"/>
        </w:rPr>
        <w:t>ggfortify</w:t>
      </w:r>
      <w:proofErr w:type="spellEnd"/>
      <w:r>
        <w:rPr>
          <w:rFonts w:ascii="Arial" w:hAnsi="Arial" w:cs="Arial"/>
          <w:lang w:val="en-GB"/>
        </w:rPr>
        <w:t xml:space="preserve"> </w:t>
      </w:r>
      <w:commentRangeStart w:id="4"/>
      <w:r>
        <w:rPr>
          <w:rFonts w:ascii="Arial" w:hAnsi="Arial" w:cs="Arial"/>
          <w:lang w:val="en-GB"/>
        </w:rPr>
        <w:t xml:space="preserve">(Tang et al., 2016) </w:t>
      </w:r>
      <w:commentRangeEnd w:id="4"/>
      <w:r>
        <w:rPr>
          <w:rStyle w:val="Refdecomentario"/>
        </w:rPr>
        <w:commentReference w:id="4"/>
      </w:r>
      <w:r>
        <w:rPr>
          <w:rFonts w:ascii="Arial" w:hAnsi="Arial" w:cs="Arial"/>
          <w:lang w:val="en-GB"/>
        </w:rPr>
        <w:t xml:space="preserve">and ggplot2 packages </w:t>
      </w:r>
      <w:r w:rsidRPr="003E368B">
        <w:rPr>
          <w:rFonts w:ascii="Arial" w:hAnsi="Arial" w:cs="Arial"/>
          <w:lang w:val="en-GB"/>
        </w:rPr>
        <w:t>(Wickham, 2016</w:t>
      </w:r>
      <w:r w:rsidRPr="003E368B">
        <w:rPr>
          <w:rStyle w:val="Refdecomentario"/>
        </w:rPr>
        <w:commentReference w:id="5"/>
      </w:r>
      <w:r w:rsidRPr="003E368B">
        <w:rPr>
          <w:rFonts w:ascii="Arial" w:hAnsi="Arial" w:cs="Arial"/>
          <w:lang w:val="en-GB"/>
        </w:rPr>
        <w:t>)</w:t>
      </w:r>
      <w:r>
        <w:rPr>
          <w:rFonts w:ascii="Arial" w:hAnsi="Arial" w:cs="Arial"/>
          <w:lang w:val="en-GB"/>
        </w:rPr>
        <w:t xml:space="preserve"> under the </w:t>
      </w:r>
      <w:proofErr w:type="spellStart"/>
      <w:r>
        <w:rPr>
          <w:rFonts w:ascii="Arial" w:hAnsi="Arial" w:cs="Arial"/>
          <w:lang w:val="en-GB"/>
        </w:rPr>
        <w:t>RStudio</w:t>
      </w:r>
      <w:proofErr w:type="spellEnd"/>
      <w:r>
        <w:rPr>
          <w:rFonts w:ascii="Arial" w:hAnsi="Arial" w:cs="Arial"/>
          <w:lang w:val="en-GB"/>
        </w:rPr>
        <w:t xml:space="preserve"> </w:t>
      </w:r>
      <w:commentRangeStart w:id="6"/>
      <w:r>
        <w:rPr>
          <w:rFonts w:ascii="Arial" w:hAnsi="Arial" w:cs="Arial"/>
          <w:lang w:val="en-GB"/>
        </w:rPr>
        <w:t>(</w:t>
      </w:r>
      <w:proofErr w:type="spellStart"/>
      <w:r>
        <w:rPr>
          <w:rFonts w:ascii="Arial" w:hAnsi="Arial" w:cs="Arial"/>
          <w:lang w:val="en-GB"/>
        </w:rPr>
        <w:t>RStudio</w:t>
      </w:r>
      <w:proofErr w:type="spellEnd"/>
      <w:r>
        <w:rPr>
          <w:rFonts w:ascii="Arial" w:hAnsi="Arial" w:cs="Arial"/>
          <w:lang w:val="en-GB"/>
        </w:rPr>
        <w:t xml:space="preserve"> Team, 2020</w:t>
      </w:r>
      <w:r w:rsidRPr="008434DF">
        <w:rPr>
          <w:rFonts w:ascii="Arial" w:hAnsi="Arial" w:cs="Arial"/>
          <w:lang w:val="en-GB"/>
        </w:rPr>
        <w:fldChar w:fldCharType="begin"/>
      </w:r>
      <w:r w:rsidRPr="008434DF">
        <w:rPr>
          <w:rFonts w:ascii="Arial" w:hAnsi="Arial" w:cs="Arial"/>
          <w:lang w:val="en-GB"/>
        </w:rPr>
        <w:instrText xml:space="preserve"> ADDIN EN.CITE &lt;EndNote&gt;&lt;Cite&gt;&lt;Author&gt;R Development Core Team&lt;/Author&gt;&lt;Year&gt;2008&lt;/Year&gt;&lt;RecNum&gt;221&lt;/RecNum&gt;&lt;DisplayText&gt;(R Development Core Team, 2008)&lt;/DisplayText&gt;&lt;record&gt;&lt;rec-number&gt;221&lt;/rec-number&gt;&lt;foreign-keys&gt;&lt;key app="EN" db-id="5dz5xa026ttwtiexzel5dzr9dev5pwx0zrva" timestamp="1561720916"&gt;221&lt;/key&gt;&lt;/foreign-keys&gt;&lt;ref-type name="Computer Program"&gt;9&lt;/ref-type&gt;&lt;contributors&gt;&lt;authors&gt;&lt;author&gt;R Development Core Team,&lt;/author&gt;&lt;/authors&gt;&lt;/contributors&gt;&lt;titles&gt;&lt;title&gt;R: A language and environment for statistical computing.&lt;/title&gt;&lt;/titles&gt;&lt;dates&gt;&lt;year&gt;2008&lt;/year&gt;&lt;/dates&gt;&lt;pub-location&gt;Vienna, Austria&lt;/pub-location&gt;&lt;publisher&gt;R Foundation for Statistical Computing&lt;/publisher&gt;&lt;isbn&gt;3-900051-07-0&lt;/isbn&gt;&lt;urls&gt;&lt;related-urls&gt;&lt;url&gt;http://www.R-project.org&lt;/url&gt;&lt;/related-urls&gt;&lt;/urls&gt;&lt;/record&gt;&lt;/Cite&gt;&lt;/EndNote&gt;</w:instrText>
      </w:r>
      <w:r w:rsidRPr="008434DF">
        <w:rPr>
          <w:rFonts w:ascii="Arial" w:hAnsi="Arial" w:cs="Arial"/>
          <w:lang w:val="en-GB"/>
        </w:rPr>
        <w:fldChar w:fldCharType="separate"/>
      </w:r>
      <w:r w:rsidRPr="008434DF">
        <w:rPr>
          <w:rFonts w:ascii="Arial" w:hAnsi="Arial" w:cs="Arial"/>
          <w:noProof/>
          <w:lang w:val="en-GB"/>
        </w:rPr>
        <w:t>)</w:t>
      </w:r>
      <w:r w:rsidRPr="008434DF">
        <w:rPr>
          <w:rFonts w:ascii="Arial" w:hAnsi="Arial" w:cs="Arial"/>
          <w:lang w:val="en-GB"/>
        </w:rPr>
        <w:fldChar w:fldCharType="end"/>
      </w:r>
      <w:r>
        <w:rPr>
          <w:rFonts w:ascii="Arial" w:hAnsi="Arial" w:cs="Arial"/>
          <w:lang w:val="en-GB"/>
        </w:rPr>
        <w:t>.</w:t>
      </w:r>
      <w:commentRangeEnd w:id="6"/>
      <w:r>
        <w:rPr>
          <w:rStyle w:val="Refdecomentario"/>
        </w:rPr>
        <w:commentReference w:id="6"/>
      </w:r>
    </w:p>
    <w:p w14:paraId="7FB2F32E" w14:textId="77777777" w:rsidR="00054956" w:rsidRDefault="00054956" w:rsidP="00054956">
      <w:pPr>
        <w:spacing w:after="0" w:line="360" w:lineRule="auto"/>
        <w:jc w:val="both"/>
        <w:rPr>
          <w:rFonts w:ascii="Arial" w:hAnsi="Arial" w:cs="Arial"/>
          <w:b/>
          <w:lang w:val="en-GB"/>
        </w:rPr>
      </w:pPr>
    </w:p>
    <w:p w14:paraId="0F283A01" w14:textId="77777777" w:rsidR="00054956" w:rsidRDefault="00054956" w:rsidP="00054956">
      <w:pPr>
        <w:spacing w:after="0" w:line="36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Phylogenetic</w:t>
      </w:r>
      <w:r w:rsidRPr="00724209">
        <w:rPr>
          <w:rFonts w:ascii="Arial" w:hAnsi="Arial" w:cs="Arial"/>
          <w:b/>
          <w:bCs/>
          <w:lang w:val="en-US"/>
        </w:rPr>
        <w:t xml:space="preserve"> </w:t>
      </w:r>
      <w:r w:rsidRPr="00792826">
        <w:rPr>
          <w:rFonts w:ascii="Arial" w:hAnsi="Arial" w:cs="Arial"/>
          <w:b/>
          <w:bCs/>
          <w:lang w:val="en-US"/>
        </w:rPr>
        <w:t>relationship of the pea core collection.</w:t>
      </w:r>
    </w:p>
    <w:p w14:paraId="1545E972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lang w:val="en-GB"/>
        </w:rPr>
      </w:pPr>
    </w:p>
    <w:p w14:paraId="36196CEB" w14:textId="77777777" w:rsidR="00054956" w:rsidRPr="00A45A4F" w:rsidRDefault="00054956" w:rsidP="00054956">
      <w:pPr>
        <w:spacing w:after="0" w:line="360" w:lineRule="auto"/>
        <w:jc w:val="both"/>
        <w:rPr>
          <w:rFonts w:ascii="Arial" w:hAnsi="Arial" w:cs="Arial"/>
          <w:lang w:val="en-GB"/>
        </w:rPr>
      </w:pPr>
      <w:r w:rsidRPr="00A45A4F">
        <w:rPr>
          <w:rFonts w:ascii="Arial" w:hAnsi="Arial" w:cs="Arial"/>
          <w:lang w:val="en-GB"/>
        </w:rPr>
        <w:t>The phylogenetic relationship of the 325 pea accession</w:t>
      </w:r>
      <w:r>
        <w:rPr>
          <w:rFonts w:ascii="Arial" w:hAnsi="Arial" w:cs="Arial"/>
          <w:lang w:val="en-GB"/>
        </w:rPr>
        <w:t>s</w:t>
      </w:r>
      <w:r w:rsidRPr="00A45A4F">
        <w:rPr>
          <w:rFonts w:ascii="Arial" w:hAnsi="Arial" w:cs="Arial"/>
          <w:lang w:val="en-GB"/>
        </w:rPr>
        <w:t xml:space="preserve"> was inferred using the MEGA X.2.4 software (</w:t>
      </w:r>
      <w:commentRangeStart w:id="7"/>
      <w:r w:rsidRPr="00A45A4F">
        <w:rPr>
          <w:rFonts w:ascii="Arial" w:hAnsi="Arial" w:cs="Arial"/>
          <w:lang w:val="en-GB"/>
        </w:rPr>
        <w:t>Kumar et al., 2018</w:t>
      </w:r>
      <w:commentRangeEnd w:id="7"/>
      <w:r w:rsidRPr="00A45A4F">
        <w:rPr>
          <w:rFonts w:ascii="Arial" w:hAnsi="Arial" w:cs="Arial"/>
          <w:lang w:val="en-GB"/>
        </w:rPr>
        <w:commentReference w:id="7"/>
      </w:r>
      <w:r w:rsidRPr="00A45A4F">
        <w:rPr>
          <w:rFonts w:ascii="Arial" w:hAnsi="Arial" w:cs="Arial"/>
          <w:lang w:val="en-GB"/>
        </w:rPr>
        <w:t xml:space="preserve">) </w:t>
      </w:r>
      <w:r>
        <w:rPr>
          <w:rFonts w:ascii="Arial" w:hAnsi="Arial" w:cs="Arial"/>
          <w:lang w:val="en-GB"/>
        </w:rPr>
        <w:t>with</w:t>
      </w:r>
      <w:r w:rsidRPr="00A45A4F">
        <w:rPr>
          <w:rFonts w:ascii="Arial" w:hAnsi="Arial" w:cs="Arial"/>
          <w:lang w:val="en-GB"/>
        </w:rPr>
        <w:t xml:space="preserve"> the full </w:t>
      </w:r>
      <w:proofErr w:type="spellStart"/>
      <w:r w:rsidRPr="00A45A4F">
        <w:rPr>
          <w:rFonts w:ascii="Arial" w:hAnsi="Arial" w:cs="Arial"/>
          <w:lang w:val="en-GB"/>
        </w:rPr>
        <w:t>Silico-DArT</w:t>
      </w:r>
      <w:proofErr w:type="spellEnd"/>
      <w:r w:rsidRPr="00A45A4F">
        <w:rPr>
          <w:rFonts w:ascii="Arial" w:hAnsi="Arial" w:cs="Arial"/>
          <w:lang w:val="en-GB"/>
        </w:rPr>
        <w:t xml:space="preserve"> dataset. For this, a p-distance matrix </w:t>
      </w:r>
      <w:commentRangeStart w:id="8"/>
      <w:r w:rsidRPr="00A45A4F">
        <w:rPr>
          <w:rFonts w:ascii="Arial" w:hAnsi="Arial" w:cs="Arial"/>
          <w:lang w:val="en-GB"/>
        </w:rPr>
        <w:t>(</w:t>
      </w:r>
      <w:proofErr w:type="spellStart"/>
      <w:r w:rsidRPr="00A45A4F">
        <w:rPr>
          <w:rFonts w:ascii="Arial" w:hAnsi="Arial" w:cs="Arial"/>
          <w:lang w:val="en-GB"/>
        </w:rPr>
        <w:t>Nei</w:t>
      </w:r>
      <w:proofErr w:type="spellEnd"/>
      <w:r w:rsidRPr="00A45A4F">
        <w:rPr>
          <w:rFonts w:ascii="Arial" w:hAnsi="Arial" w:cs="Arial"/>
          <w:lang w:val="en-GB"/>
        </w:rPr>
        <w:t xml:space="preserve"> and Kumar, 2000</w:t>
      </w:r>
      <w:commentRangeEnd w:id="8"/>
      <w:r w:rsidRPr="00A45A4F">
        <w:rPr>
          <w:rFonts w:ascii="Arial" w:hAnsi="Arial" w:cs="Arial"/>
          <w:lang w:val="en-GB"/>
        </w:rPr>
        <w:commentReference w:id="8"/>
      </w:r>
      <w:r w:rsidRPr="00A45A4F">
        <w:rPr>
          <w:rFonts w:ascii="Arial" w:hAnsi="Arial" w:cs="Arial"/>
          <w:lang w:val="en-GB"/>
        </w:rPr>
        <w:t xml:space="preserve">) was estimated from the </w:t>
      </w:r>
      <w:proofErr w:type="spellStart"/>
      <w:r w:rsidRPr="00A45A4F">
        <w:rPr>
          <w:rFonts w:ascii="Arial" w:hAnsi="Arial" w:cs="Arial"/>
          <w:lang w:val="en-GB"/>
        </w:rPr>
        <w:t>Silico-DArT</w:t>
      </w:r>
      <w:proofErr w:type="spellEnd"/>
      <w:r w:rsidRPr="00A45A4F">
        <w:rPr>
          <w:rFonts w:ascii="Arial" w:hAnsi="Arial" w:cs="Arial"/>
          <w:lang w:val="en-GB"/>
        </w:rPr>
        <w:t xml:space="preserve"> matrix after pairwise </w:t>
      </w:r>
      <w:r w:rsidRPr="00A45A4F">
        <w:rPr>
          <w:rFonts w:ascii="Arial" w:hAnsi="Arial" w:cs="Arial"/>
          <w:lang w:val="en-GB"/>
        </w:rPr>
        <w:lastRenderedPageBreak/>
        <w:t>deletion of gap using the HKY substitution model (</w:t>
      </w:r>
      <w:commentRangeStart w:id="9"/>
      <w:r w:rsidRPr="00A45A4F">
        <w:rPr>
          <w:rFonts w:ascii="Arial" w:hAnsi="Arial" w:cs="Arial"/>
          <w:lang w:val="en-GB"/>
        </w:rPr>
        <w:t>Hasegawa et al., 1985</w:t>
      </w:r>
      <w:commentRangeEnd w:id="9"/>
      <w:r w:rsidRPr="00A45A4F">
        <w:rPr>
          <w:rFonts w:ascii="Arial" w:hAnsi="Arial" w:cs="Arial"/>
          <w:lang w:val="en-GB"/>
        </w:rPr>
        <w:commentReference w:id="9"/>
      </w:r>
      <w:r w:rsidRPr="00A45A4F">
        <w:rPr>
          <w:rFonts w:ascii="Arial" w:hAnsi="Arial" w:cs="Arial"/>
          <w:lang w:val="en-GB"/>
        </w:rPr>
        <w:t xml:space="preserve">) with gamma distribution which was the optimal substitution model according to the BIC criterion as estimated with MEGA X software. Pairwise gap deletion remove all site with more than 5% alignment gaps, missing data, and ambiguous bases from the </w:t>
      </w:r>
      <w:r>
        <w:rPr>
          <w:rFonts w:ascii="Arial" w:hAnsi="Arial" w:cs="Arial"/>
          <w:lang w:val="en-GB"/>
        </w:rPr>
        <w:t>marker</w:t>
      </w:r>
      <w:r w:rsidRPr="00A45A4F">
        <w:rPr>
          <w:rFonts w:ascii="Arial" w:hAnsi="Arial" w:cs="Arial"/>
          <w:lang w:val="en-GB"/>
        </w:rPr>
        <w:t xml:space="preserve"> matrix leadin</w:t>
      </w:r>
      <w:r>
        <w:rPr>
          <w:rFonts w:ascii="Arial" w:hAnsi="Arial" w:cs="Arial"/>
          <w:lang w:val="en-GB"/>
        </w:rPr>
        <w:t>g</w:t>
      </w:r>
      <w:r w:rsidRPr="00A45A4F">
        <w:rPr>
          <w:rFonts w:ascii="Arial" w:hAnsi="Arial" w:cs="Arial"/>
          <w:lang w:val="en-GB"/>
        </w:rPr>
        <w:t xml:space="preserve"> to a total of 11,635 polymorphic site. Then, a phylogenetic tree was reconstructed with the NJ </w:t>
      </w:r>
      <w:proofErr w:type="spellStart"/>
      <w:r w:rsidRPr="00A45A4F">
        <w:rPr>
          <w:rFonts w:ascii="Arial" w:hAnsi="Arial" w:cs="Arial"/>
          <w:lang w:val="en-GB"/>
        </w:rPr>
        <w:t>Neighbor</w:t>
      </w:r>
      <w:proofErr w:type="spellEnd"/>
      <w:r w:rsidRPr="00A45A4F">
        <w:rPr>
          <w:rFonts w:ascii="Arial" w:hAnsi="Arial" w:cs="Arial"/>
          <w:lang w:val="en-GB"/>
        </w:rPr>
        <w:t>-Joining method (</w:t>
      </w:r>
      <w:proofErr w:type="spellStart"/>
      <w:r w:rsidRPr="00A45A4F">
        <w:rPr>
          <w:rFonts w:ascii="Arial" w:hAnsi="Arial" w:cs="Arial"/>
          <w:lang w:val="en-GB"/>
        </w:rPr>
        <w:t>Satou</w:t>
      </w:r>
      <w:proofErr w:type="spellEnd"/>
      <w:r w:rsidRPr="00A45A4F">
        <w:rPr>
          <w:rFonts w:ascii="Arial" w:hAnsi="Arial" w:cs="Arial"/>
          <w:lang w:val="en-GB"/>
        </w:rPr>
        <w:t xml:space="preserve"> and </w:t>
      </w:r>
      <w:proofErr w:type="spellStart"/>
      <w:r w:rsidRPr="00A45A4F">
        <w:rPr>
          <w:rFonts w:ascii="Arial" w:hAnsi="Arial" w:cs="Arial"/>
          <w:lang w:val="en-GB"/>
        </w:rPr>
        <w:t>Nei</w:t>
      </w:r>
      <w:proofErr w:type="spellEnd"/>
      <w:r w:rsidRPr="00A45A4F">
        <w:rPr>
          <w:rFonts w:ascii="Arial" w:hAnsi="Arial" w:cs="Arial"/>
          <w:lang w:val="en-GB"/>
        </w:rPr>
        <w:t>, 1987)</w:t>
      </w:r>
      <w:r>
        <w:rPr>
          <w:rFonts w:ascii="Arial" w:hAnsi="Arial" w:cs="Arial"/>
          <w:lang w:val="en-GB"/>
        </w:rPr>
        <w:t xml:space="preserve"> </w:t>
      </w:r>
      <w:r w:rsidRPr="00A45A4F">
        <w:rPr>
          <w:rFonts w:ascii="Arial" w:hAnsi="Arial" w:cs="Arial"/>
          <w:lang w:val="en-GB"/>
        </w:rPr>
        <w:t>with 1000 bootstrapping replicates based on the p-distance matrix. Upon phylogenetic tree reconstruction, the tree was edited with the MEGA tree editor to</w:t>
      </w:r>
      <w:r>
        <w:rPr>
          <w:rFonts w:ascii="Arial" w:hAnsi="Arial" w:cs="Arial"/>
          <w:lang w:val="en-GB"/>
        </w:rPr>
        <w:t xml:space="preserve"> colour each branch according to the STRUCTURE subpopulation each accession belonged to.</w:t>
      </w:r>
    </w:p>
    <w:p w14:paraId="0874372F" w14:textId="77777777" w:rsidR="00054956" w:rsidRDefault="00054956" w:rsidP="00054956">
      <w:pPr>
        <w:spacing w:after="0" w:line="360" w:lineRule="auto"/>
        <w:jc w:val="both"/>
        <w:rPr>
          <w:rFonts w:ascii="Arial" w:hAnsi="Arial" w:cs="Arial"/>
          <w:b/>
          <w:lang w:val="en-GB"/>
        </w:rPr>
      </w:pPr>
      <w:r w:rsidRPr="00792826">
        <w:rPr>
          <w:rFonts w:ascii="Arial" w:hAnsi="Arial" w:cs="Arial"/>
          <w:b/>
          <w:lang w:val="en-US"/>
        </w:rPr>
        <w:br/>
      </w:r>
    </w:p>
    <w:p w14:paraId="6D75C84F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b/>
          <w:lang w:val="en-GB"/>
        </w:rPr>
      </w:pPr>
      <w:r w:rsidRPr="00870BEB">
        <w:rPr>
          <w:rFonts w:ascii="Arial" w:hAnsi="Arial" w:cs="Arial"/>
          <w:b/>
          <w:lang w:val="en-GB"/>
        </w:rPr>
        <w:t>Linkage disequilibrium</w:t>
      </w:r>
    </w:p>
    <w:p w14:paraId="5A926E6A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b/>
          <w:lang w:val="en-GB"/>
        </w:rPr>
      </w:pPr>
    </w:p>
    <w:p w14:paraId="3EA2D21E" w14:textId="77777777" w:rsidR="00054956" w:rsidRPr="00870BEB" w:rsidRDefault="00054956" w:rsidP="00054956">
      <w:pPr>
        <w:spacing w:after="0" w:line="360" w:lineRule="auto"/>
        <w:jc w:val="both"/>
        <w:rPr>
          <w:rFonts w:ascii="Arial" w:hAnsi="Arial" w:cs="Arial"/>
          <w:lang w:val="en-GB"/>
        </w:rPr>
      </w:pPr>
      <w:r w:rsidRPr="00870BEB">
        <w:rPr>
          <w:rFonts w:ascii="Arial" w:hAnsi="Arial" w:cs="Arial"/>
          <w:lang w:val="en-GB"/>
        </w:rPr>
        <w:t xml:space="preserve">The disequilibrium matrix summarising pair wise measures of LD was </w:t>
      </w:r>
      <w:r>
        <w:rPr>
          <w:rFonts w:ascii="Arial" w:hAnsi="Arial" w:cs="Arial"/>
          <w:lang w:val="en-GB"/>
        </w:rPr>
        <w:t>estimated</w:t>
      </w:r>
      <w:r w:rsidRPr="00870BEB">
        <w:rPr>
          <w:rFonts w:ascii="Arial" w:hAnsi="Arial" w:cs="Arial"/>
          <w:lang w:val="en-GB"/>
        </w:rPr>
        <w:t xml:space="preserve"> with </w:t>
      </w:r>
      <w:r>
        <w:rPr>
          <w:rFonts w:ascii="Arial" w:hAnsi="Arial" w:cs="Arial"/>
          <w:lang w:val="en-GB"/>
        </w:rPr>
        <w:t xml:space="preserve">the </w:t>
      </w:r>
      <w:proofErr w:type="spellStart"/>
      <w:r>
        <w:rPr>
          <w:rFonts w:ascii="Arial" w:hAnsi="Arial" w:cs="Arial"/>
          <w:lang w:val="en-GB"/>
        </w:rPr>
        <w:t>SilicoDArT</w:t>
      </w:r>
      <w:proofErr w:type="spellEnd"/>
      <w:r>
        <w:rPr>
          <w:rFonts w:ascii="Arial" w:hAnsi="Arial" w:cs="Arial"/>
          <w:lang w:val="en-GB"/>
        </w:rPr>
        <w:t xml:space="preserve"> dataset with TASSEL</w:t>
      </w:r>
      <w:r w:rsidRPr="00870BEB">
        <w:rPr>
          <w:rFonts w:ascii="Arial" w:hAnsi="Arial" w:cs="Arial"/>
          <w:lang w:val="en-GB"/>
        </w:rPr>
        <w:t xml:space="preserve"> 5 software</w:t>
      </w:r>
      <w:r>
        <w:rPr>
          <w:rFonts w:ascii="Arial" w:hAnsi="Arial" w:cs="Arial"/>
          <w:lang w:val="en-GB"/>
        </w:rPr>
        <w:t xml:space="preserve"> (</w:t>
      </w:r>
      <w:r w:rsidRPr="0069379F">
        <w:rPr>
          <w:rFonts w:ascii="Arial" w:hAnsi="Arial" w:cs="Arial"/>
          <w:highlight w:val="yellow"/>
          <w:lang w:val="en-GB"/>
        </w:rPr>
        <w:t>REF</w:t>
      </w:r>
      <w:r>
        <w:rPr>
          <w:rFonts w:ascii="Arial" w:hAnsi="Arial" w:cs="Arial"/>
          <w:lang w:val="en-GB"/>
        </w:rPr>
        <w:t xml:space="preserve">) with a sliding window of 100 markers.  LD test was performed for all </w:t>
      </w:r>
      <w:proofErr w:type="spellStart"/>
      <w:r>
        <w:rPr>
          <w:rFonts w:ascii="Arial" w:hAnsi="Arial" w:cs="Arial"/>
          <w:lang w:val="en-GB"/>
        </w:rPr>
        <w:t>intrachromosomal</w:t>
      </w:r>
      <w:proofErr w:type="spellEnd"/>
      <w:r>
        <w:rPr>
          <w:rFonts w:ascii="Arial" w:hAnsi="Arial" w:cs="Arial"/>
          <w:lang w:val="en-GB"/>
        </w:rPr>
        <w:t xml:space="preserve"> marker pairs</w:t>
      </w:r>
      <w:r w:rsidRPr="00870BEB">
        <w:rPr>
          <w:rFonts w:ascii="Arial" w:hAnsi="Arial" w:cs="Arial"/>
          <w:lang w:val="en-GB"/>
        </w:rPr>
        <w:t xml:space="preserve">. </w:t>
      </w:r>
      <w:r w:rsidRPr="00C159F6">
        <w:rPr>
          <w:rFonts w:ascii="Arial" w:hAnsi="Arial" w:cs="Arial"/>
          <w:lang w:val="en-US"/>
        </w:rPr>
        <w:t>To investigate the average LD decay (LD50) in the whole genome and per chromosome, significant intra-chromosomal r</w:t>
      </w:r>
      <w:r w:rsidRPr="008218D2">
        <w:rPr>
          <w:rFonts w:ascii="Arial" w:hAnsi="Arial" w:cs="Arial"/>
          <w:vertAlign w:val="superscript"/>
          <w:lang w:val="en-US"/>
        </w:rPr>
        <w:t xml:space="preserve">2 </w:t>
      </w:r>
      <w:r w:rsidRPr="00C159F6">
        <w:rPr>
          <w:rFonts w:ascii="Arial" w:hAnsi="Arial" w:cs="Arial"/>
          <w:lang w:val="en-US"/>
        </w:rPr>
        <w:t xml:space="preserve">values were plotted against the </w:t>
      </w:r>
      <w:r>
        <w:rPr>
          <w:rFonts w:ascii="Arial" w:hAnsi="Arial" w:cs="Arial"/>
          <w:lang w:val="en-US"/>
        </w:rPr>
        <w:t>physical</w:t>
      </w:r>
      <w:r w:rsidRPr="00C159F6">
        <w:rPr>
          <w:rFonts w:ascii="Arial" w:hAnsi="Arial" w:cs="Arial"/>
          <w:lang w:val="en-US"/>
        </w:rPr>
        <w:t xml:space="preserve"> distance (</w:t>
      </w:r>
      <w:proofErr w:type="spellStart"/>
      <w:r>
        <w:rPr>
          <w:rFonts w:ascii="Arial" w:hAnsi="Arial" w:cs="Arial"/>
          <w:lang w:val="en-US"/>
        </w:rPr>
        <w:t>Mbp</w:t>
      </w:r>
      <w:proofErr w:type="spellEnd"/>
      <w:r w:rsidRPr="00C159F6">
        <w:rPr>
          <w:rFonts w:ascii="Arial" w:hAnsi="Arial" w:cs="Arial"/>
          <w:lang w:val="en-US"/>
        </w:rPr>
        <w:t xml:space="preserve">) between markers </w:t>
      </w:r>
      <w:r>
        <w:rPr>
          <w:rFonts w:ascii="Arial" w:hAnsi="Arial" w:cs="Arial"/>
          <w:lang w:val="en-US"/>
        </w:rPr>
        <w:t>with</w:t>
      </w:r>
      <w:r w:rsidRPr="00C159F6">
        <w:rPr>
          <w:rFonts w:ascii="Arial" w:hAnsi="Arial" w:cs="Arial"/>
          <w:lang w:val="en-US"/>
        </w:rPr>
        <w:t xml:space="preserve"> R u</w:t>
      </w:r>
      <w:r>
        <w:rPr>
          <w:rFonts w:ascii="Arial" w:hAnsi="Arial" w:cs="Arial"/>
          <w:lang w:val="en-US"/>
        </w:rPr>
        <w:t>s</w:t>
      </w:r>
      <w:r w:rsidRPr="00C159F6">
        <w:rPr>
          <w:rFonts w:ascii="Arial" w:hAnsi="Arial" w:cs="Arial"/>
          <w:lang w:val="en-US"/>
        </w:rPr>
        <w:t xml:space="preserve">ing the function </w:t>
      </w:r>
      <w:proofErr w:type="spellStart"/>
      <w:r w:rsidRPr="00C159F6">
        <w:rPr>
          <w:rFonts w:ascii="Arial" w:hAnsi="Arial" w:cs="Arial"/>
          <w:lang w:val="en-US"/>
        </w:rPr>
        <w:t>LDit</w:t>
      </w:r>
      <w:proofErr w:type="spellEnd"/>
      <w:r w:rsidRPr="00C159F6">
        <w:rPr>
          <w:rFonts w:ascii="Arial" w:hAnsi="Arial" w:cs="Arial"/>
          <w:lang w:val="en-US"/>
        </w:rPr>
        <w:t xml:space="preserve"> developed by </w:t>
      </w:r>
      <w:r>
        <w:rPr>
          <w:rFonts w:ascii="Arial" w:hAnsi="Arial" w:cs="Arial"/>
          <w:lang w:val="en-US"/>
        </w:rPr>
        <w:t>Ross-</w:t>
      </w:r>
      <w:r w:rsidRPr="00C159F6">
        <w:rPr>
          <w:rFonts w:ascii="Arial" w:hAnsi="Arial" w:cs="Arial"/>
          <w:lang w:val="en-US"/>
        </w:rPr>
        <w:t>Ibarra</w:t>
      </w:r>
      <w:r>
        <w:rPr>
          <w:rFonts w:ascii="Arial" w:hAnsi="Arial" w:cs="Arial"/>
          <w:lang w:val="en-US"/>
        </w:rPr>
        <w:t xml:space="preserve"> group (Davis University, USA; </w:t>
      </w:r>
      <w:r w:rsidRPr="009B2693">
        <w:rPr>
          <w:rFonts w:ascii="Arial" w:hAnsi="Arial" w:cs="Arial"/>
          <w:lang w:val="en-US"/>
        </w:rPr>
        <w:t>https://github.com/rossibarra/r_buffet/blob/master/LDit.r</w:t>
      </w:r>
      <w:r>
        <w:rPr>
          <w:rFonts w:ascii="Arial" w:hAnsi="Arial" w:cs="Arial"/>
          <w:lang w:val="en-US"/>
        </w:rPr>
        <w:t>)</w:t>
      </w:r>
      <w:r w:rsidRPr="00C159F6">
        <w:rPr>
          <w:rFonts w:ascii="Arial" w:hAnsi="Arial" w:cs="Arial"/>
          <w:lang w:val="en-US"/>
        </w:rPr>
        <w:t xml:space="preserve">. Average LD50 was then estimated in R as described in </w:t>
      </w:r>
      <w:proofErr w:type="spellStart"/>
      <w:r w:rsidRPr="00C159F6">
        <w:rPr>
          <w:rFonts w:ascii="Arial" w:hAnsi="Arial" w:cs="Arial"/>
          <w:lang w:val="en-US"/>
        </w:rPr>
        <w:t>Marioni</w:t>
      </w:r>
      <w:proofErr w:type="spellEnd"/>
      <w:r w:rsidRPr="00C159F6">
        <w:rPr>
          <w:rFonts w:ascii="Arial" w:hAnsi="Arial" w:cs="Arial"/>
          <w:lang w:val="en-US"/>
        </w:rPr>
        <w:t xml:space="preserve"> et al. (</w:t>
      </w:r>
      <w:commentRangeStart w:id="10"/>
      <w:r w:rsidRPr="00C159F6">
        <w:rPr>
          <w:rFonts w:ascii="Arial" w:hAnsi="Arial" w:cs="Arial"/>
          <w:lang w:val="en-US"/>
        </w:rPr>
        <w:t>2011</w:t>
      </w:r>
      <w:commentRangeEnd w:id="10"/>
      <w:r>
        <w:rPr>
          <w:rStyle w:val="Refdecomentario"/>
        </w:rPr>
        <w:commentReference w:id="10"/>
      </w:r>
      <w:r w:rsidRPr="00C159F6">
        <w:rPr>
          <w:rFonts w:ascii="Arial" w:hAnsi="Arial" w:cs="Arial"/>
          <w:lang w:val="en-US"/>
        </w:rPr>
        <w:t xml:space="preserve">).  </w:t>
      </w:r>
    </w:p>
    <w:p w14:paraId="07639B2C" w14:textId="77777777" w:rsidR="008D10AD" w:rsidRDefault="008D10AD">
      <w:bookmarkStart w:id="11" w:name="_GoBack"/>
      <w:bookmarkEnd w:id="11"/>
    </w:p>
    <w:sectPr w:rsidR="008D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colas Rispail" w:date="2021-06-16T12:46:00Z" w:initials="NR">
    <w:p w14:paraId="7A0BDA35" w14:textId="77777777" w:rsidR="00054956" w:rsidRPr="001A78E7" w:rsidRDefault="00054956" w:rsidP="0005495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Style w:val="Refdecomentario"/>
        </w:rPr>
        <w:annotationRef/>
      </w:r>
      <w:proofErr w:type="spellStart"/>
      <w:r w:rsidRPr="001A78E7">
        <w:rPr>
          <w:lang w:val="en-GB"/>
        </w:rPr>
        <w:t>Barilli</w:t>
      </w:r>
      <w:proofErr w:type="spellEnd"/>
      <w:r w:rsidRPr="001A78E7">
        <w:rPr>
          <w:lang w:val="en-GB"/>
        </w:rPr>
        <w:t xml:space="preserve"> E, </w:t>
      </w:r>
      <w:proofErr w:type="spellStart"/>
      <w:r w:rsidRPr="001A78E7">
        <w:rPr>
          <w:lang w:val="en-GB"/>
        </w:rPr>
        <w:t>Cobos</w:t>
      </w:r>
      <w:proofErr w:type="spellEnd"/>
      <w:r w:rsidRPr="001A78E7">
        <w:rPr>
          <w:lang w:val="en-GB"/>
        </w:rPr>
        <w:t xml:space="preserve"> MJ, Carrillo E, Kilian A, Carling J and Rubiales D (2018) A</w:t>
      </w:r>
      <w:r>
        <w:rPr>
          <w:lang w:val="en-GB"/>
        </w:rPr>
        <w:t xml:space="preserve"> </w:t>
      </w:r>
      <w:r w:rsidRPr="001A78E7">
        <w:rPr>
          <w:lang w:val="en-GB"/>
        </w:rPr>
        <w:t xml:space="preserve">High-Density Integrated </w:t>
      </w:r>
      <w:proofErr w:type="spellStart"/>
      <w:r w:rsidRPr="001A78E7">
        <w:rPr>
          <w:lang w:val="en-GB"/>
        </w:rPr>
        <w:t>DArTseq</w:t>
      </w:r>
      <w:proofErr w:type="spellEnd"/>
      <w:r>
        <w:rPr>
          <w:lang w:val="en-GB"/>
        </w:rPr>
        <w:t xml:space="preserve"> S</w:t>
      </w:r>
      <w:r w:rsidRPr="001A78E7">
        <w:rPr>
          <w:lang w:val="en-GB"/>
        </w:rPr>
        <w:t xml:space="preserve">NP-Based Genetic Map of </w:t>
      </w:r>
      <w:proofErr w:type="spellStart"/>
      <w:r w:rsidRPr="001A78E7">
        <w:rPr>
          <w:lang w:val="en-GB"/>
        </w:rPr>
        <w:t>Pisum</w:t>
      </w:r>
      <w:proofErr w:type="spellEnd"/>
      <w:r>
        <w:rPr>
          <w:lang w:val="en-GB"/>
        </w:rPr>
        <w:t xml:space="preserve"> </w:t>
      </w:r>
      <w:proofErr w:type="spellStart"/>
      <w:r w:rsidRPr="001A78E7">
        <w:rPr>
          <w:lang w:val="en-GB"/>
        </w:rPr>
        <w:t>fulvum</w:t>
      </w:r>
      <w:proofErr w:type="spellEnd"/>
      <w:r w:rsidRPr="001A78E7">
        <w:rPr>
          <w:lang w:val="en-GB"/>
        </w:rPr>
        <w:t xml:space="preserve"> and Identification of QTLs</w:t>
      </w:r>
    </w:p>
    <w:p w14:paraId="33BF17C5" w14:textId="77777777" w:rsidR="00054956" w:rsidRPr="001A78E7" w:rsidRDefault="00054956" w:rsidP="0005495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1A78E7">
        <w:rPr>
          <w:lang w:val="en-GB"/>
        </w:rPr>
        <w:t xml:space="preserve">Controlling Rust </w:t>
      </w:r>
      <w:proofErr w:type="spellStart"/>
      <w:r w:rsidRPr="001A78E7">
        <w:rPr>
          <w:lang w:val="en-GB"/>
        </w:rPr>
        <w:t>Resistance.Front</w:t>
      </w:r>
      <w:proofErr w:type="spellEnd"/>
      <w:r w:rsidRPr="001A78E7">
        <w:rPr>
          <w:lang w:val="en-GB"/>
        </w:rPr>
        <w:t>. Plant Sci. 9:167.</w:t>
      </w:r>
    </w:p>
    <w:p w14:paraId="44FFA56D" w14:textId="77777777" w:rsidR="00054956" w:rsidRPr="00453295" w:rsidRDefault="00054956" w:rsidP="0005495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proofErr w:type="gramStart"/>
      <w:r w:rsidRPr="00453295">
        <w:rPr>
          <w:lang w:val="en-GB"/>
        </w:rPr>
        <w:t>doi</w:t>
      </w:r>
      <w:proofErr w:type="spellEnd"/>
      <w:proofErr w:type="gramEnd"/>
      <w:r w:rsidRPr="00453295">
        <w:rPr>
          <w:lang w:val="en-GB"/>
        </w:rPr>
        <w:t>: 10.3389/fpls.2018.00167</w:t>
      </w:r>
    </w:p>
    <w:p w14:paraId="1E7A1DAB" w14:textId="77777777" w:rsidR="00054956" w:rsidRPr="00453295" w:rsidRDefault="00054956" w:rsidP="00054956">
      <w:pPr>
        <w:pStyle w:val="Textocomentario"/>
        <w:rPr>
          <w:lang w:val="en-GB"/>
        </w:rPr>
      </w:pPr>
    </w:p>
  </w:comment>
  <w:comment w:id="1" w:author="Nicolas Rispail" w:date="2021-08-05T16:31:00Z" w:initials="NR">
    <w:p w14:paraId="4DD0DF25" w14:textId="77777777" w:rsidR="00054956" w:rsidRPr="00D81802" w:rsidRDefault="00054956" w:rsidP="00054956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D04AA3">
        <w:rPr>
          <w:color w:val="000000"/>
          <w:sz w:val="27"/>
          <w:szCs w:val="27"/>
          <w:shd w:val="clear" w:color="auto" w:fill="FFFFFF"/>
          <w:lang w:val="en-GB"/>
        </w:rPr>
        <w:t xml:space="preserve">Lisa A. Ouellette, Robert W. Reid, Steven G. Blanchard, Jr., Cory R. </w:t>
      </w:r>
      <w:proofErr w:type="spellStart"/>
      <w:r w:rsidRPr="00D04AA3">
        <w:rPr>
          <w:color w:val="000000"/>
          <w:sz w:val="27"/>
          <w:szCs w:val="27"/>
          <w:shd w:val="clear" w:color="auto" w:fill="FFFFFF"/>
          <w:lang w:val="en-GB"/>
        </w:rPr>
        <w:t>Brouwer</w:t>
      </w:r>
      <w:proofErr w:type="spellEnd"/>
      <w:r w:rsidRPr="00D04AA3">
        <w:rPr>
          <w:color w:val="000000"/>
          <w:sz w:val="27"/>
          <w:szCs w:val="27"/>
          <w:shd w:val="clear" w:color="auto" w:fill="FFFFFF"/>
          <w:lang w:val="en-GB"/>
        </w:rPr>
        <w:t xml:space="preserve"> (2017). </w:t>
      </w:r>
      <w:proofErr w:type="spellStart"/>
      <w:r w:rsidRPr="00D81802">
        <w:rPr>
          <w:color w:val="000000"/>
          <w:sz w:val="27"/>
          <w:szCs w:val="27"/>
          <w:shd w:val="clear" w:color="auto" w:fill="FFFFFF"/>
          <w:lang w:val="en-GB"/>
        </w:rPr>
        <w:t>LinkageMapView</w:t>
      </w:r>
      <w:proofErr w:type="spellEnd"/>
      <w:r w:rsidRPr="00D81802">
        <w:rPr>
          <w:color w:val="000000"/>
          <w:sz w:val="27"/>
          <w:szCs w:val="27"/>
          <w:shd w:val="clear" w:color="auto" w:fill="FFFFFF"/>
          <w:lang w:val="en-GB"/>
        </w:rPr>
        <w:t xml:space="preserve"> - Rendering High Resolution Linkage and QTL Maps. Bioinformatics, 34(2), 306-307.</w:t>
      </w:r>
    </w:p>
  </w:comment>
  <w:comment w:id="2" w:author="Nicolas Rispail" w:date="2021-06-16T13:27:00Z" w:initials="NR">
    <w:p w14:paraId="610D66DB" w14:textId="77777777" w:rsidR="00054956" w:rsidRPr="003E368B" w:rsidRDefault="00054956" w:rsidP="00054956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C82DA8">
        <w:rPr>
          <w:lang w:val="en-GB"/>
        </w:rPr>
        <w:t xml:space="preserve">Chang CC, Chow CC, </w:t>
      </w:r>
      <w:proofErr w:type="spellStart"/>
      <w:r w:rsidRPr="00C82DA8">
        <w:rPr>
          <w:lang w:val="en-GB"/>
        </w:rPr>
        <w:t>Tellier</w:t>
      </w:r>
      <w:proofErr w:type="spellEnd"/>
      <w:r w:rsidRPr="00C82DA8">
        <w:rPr>
          <w:lang w:val="en-GB"/>
        </w:rPr>
        <w:t xml:space="preserve"> LCAM, </w:t>
      </w:r>
      <w:proofErr w:type="spellStart"/>
      <w:r w:rsidRPr="00C82DA8">
        <w:rPr>
          <w:lang w:val="en-GB"/>
        </w:rPr>
        <w:t>Vattikuti</w:t>
      </w:r>
      <w:proofErr w:type="spellEnd"/>
      <w:r w:rsidRPr="00C82DA8">
        <w:rPr>
          <w:lang w:val="en-GB"/>
        </w:rPr>
        <w:t xml:space="preserve"> S, Purcell SM, Lee JJ. </w:t>
      </w:r>
      <w:proofErr w:type="spellStart"/>
      <w:r w:rsidRPr="00C82DA8">
        <w:rPr>
          <w:lang w:val="en-GB"/>
        </w:rPr>
        <w:t>Secondgeneration</w:t>
      </w:r>
      <w:proofErr w:type="spellEnd"/>
      <w:r w:rsidRPr="00C82DA8">
        <w:rPr>
          <w:lang w:val="en-GB"/>
        </w:rPr>
        <w:t xml:space="preserve"> PLINK: rising to the challenge of larger and </w:t>
      </w:r>
      <w:proofErr w:type="spellStart"/>
      <w:r w:rsidRPr="00C82DA8">
        <w:rPr>
          <w:lang w:val="en-GB"/>
        </w:rPr>
        <w:t>richerdatasets</w:t>
      </w:r>
      <w:proofErr w:type="spellEnd"/>
      <w:r w:rsidRPr="00C82DA8">
        <w:rPr>
          <w:lang w:val="en-GB"/>
        </w:rPr>
        <w:t xml:space="preserve">. </w:t>
      </w:r>
      <w:r w:rsidRPr="003E368B">
        <w:rPr>
          <w:lang w:val="en-GB"/>
        </w:rPr>
        <w:t xml:space="preserve">Giga Sci. (2015) 4:7 </w:t>
      </w:r>
      <w:proofErr w:type="spellStart"/>
      <w:r w:rsidRPr="003E368B">
        <w:rPr>
          <w:lang w:val="en-GB"/>
        </w:rPr>
        <w:t>doi</w:t>
      </w:r>
      <w:proofErr w:type="spellEnd"/>
      <w:r w:rsidRPr="003E368B">
        <w:rPr>
          <w:lang w:val="en-GB"/>
        </w:rPr>
        <w:t>: 10.1186/s13742-015-0047-8</w:t>
      </w:r>
    </w:p>
  </w:comment>
  <w:comment w:id="3" w:author="Nicolas Rispail" w:date="2021-08-03T08:41:00Z" w:initials="NR">
    <w:p w14:paraId="5A2FC649" w14:textId="77777777" w:rsidR="00054956" w:rsidRPr="003E368B" w:rsidRDefault="00054956" w:rsidP="00054956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3E368B">
        <w:rPr>
          <w:rFonts w:ascii="Arial" w:hAnsi="Arial" w:cs="Arial"/>
          <w:color w:val="202124"/>
          <w:shd w:val="clear" w:color="auto" w:fill="FFFFFF"/>
          <w:lang w:val="en-GB"/>
        </w:rPr>
        <w:t>R Core Team (2020). R: </w:t>
      </w:r>
      <w:r w:rsidRPr="003E368B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A language and environment for statistical computing</w:t>
      </w:r>
      <w:r w:rsidRPr="003E368B">
        <w:rPr>
          <w:rFonts w:ascii="Arial" w:hAnsi="Arial" w:cs="Arial"/>
          <w:color w:val="202124"/>
          <w:shd w:val="clear" w:color="auto" w:fill="FFFFFF"/>
          <w:lang w:val="en-GB"/>
        </w:rPr>
        <w:t>. R Foundation for Statistical Computing, Vienna, Austria. URL https://www.R-project.org/.</w:t>
      </w:r>
    </w:p>
  </w:comment>
  <w:comment w:id="4" w:author="Nicolas Rispail" w:date="2021-08-03T08:38:00Z" w:initials="NR">
    <w:p w14:paraId="75D6B97B" w14:textId="77777777" w:rsidR="00054956" w:rsidRPr="003E368B" w:rsidRDefault="00054956" w:rsidP="00054956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3E368B">
        <w:rPr>
          <w:color w:val="000000"/>
          <w:sz w:val="27"/>
          <w:szCs w:val="27"/>
          <w:shd w:val="clear" w:color="auto" w:fill="FFFFFF"/>
          <w:lang w:val="en-GB"/>
        </w:rPr>
        <w:t xml:space="preserve">Tang Y, </w:t>
      </w:r>
      <w:proofErr w:type="spellStart"/>
      <w:r w:rsidRPr="003E368B">
        <w:rPr>
          <w:color w:val="000000"/>
          <w:sz w:val="27"/>
          <w:szCs w:val="27"/>
          <w:shd w:val="clear" w:color="auto" w:fill="FFFFFF"/>
          <w:lang w:val="en-GB"/>
        </w:rPr>
        <w:t>Horikoshi</w:t>
      </w:r>
      <w:proofErr w:type="spellEnd"/>
      <w:r w:rsidRPr="003E368B">
        <w:rPr>
          <w:color w:val="000000"/>
          <w:sz w:val="27"/>
          <w:szCs w:val="27"/>
          <w:shd w:val="clear" w:color="auto" w:fill="FFFFFF"/>
          <w:lang w:val="en-GB"/>
        </w:rPr>
        <w:t xml:space="preserve"> M, Li W (2016). “</w:t>
      </w:r>
      <w:proofErr w:type="spellStart"/>
      <w:proofErr w:type="gramStart"/>
      <w:r w:rsidRPr="003E368B">
        <w:rPr>
          <w:color w:val="000000"/>
          <w:sz w:val="27"/>
          <w:szCs w:val="27"/>
          <w:shd w:val="clear" w:color="auto" w:fill="FFFFFF"/>
          <w:lang w:val="en-GB"/>
        </w:rPr>
        <w:t>ggfortify</w:t>
      </w:r>
      <w:proofErr w:type="spellEnd"/>
      <w:proofErr w:type="gramEnd"/>
      <w:r w:rsidRPr="003E368B">
        <w:rPr>
          <w:color w:val="000000"/>
          <w:sz w:val="27"/>
          <w:szCs w:val="27"/>
          <w:shd w:val="clear" w:color="auto" w:fill="FFFFFF"/>
          <w:lang w:val="en-GB"/>
        </w:rPr>
        <w:t>: Unified Interface to Visualize Statistical Result of Popular R Packages.” </w:t>
      </w:r>
      <w:r w:rsidRPr="003E368B">
        <w:rPr>
          <w:rStyle w:val="nfasis"/>
          <w:color w:val="000000"/>
          <w:sz w:val="27"/>
          <w:szCs w:val="27"/>
          <w:shd w:val="clear" w:color="auto" w:fill="FFFFFF"/>
          <w:lang w:val="en-GB"/>
        </w:rPr>
        <w:t>The R Journal</w:t>
      </w:r>
      <w:r w:rsidRPr="003E368B">
        <w:rPr>
          <w:color w:val="000000"/>
          <w:sz w:val="27"/>
          <w:szCs w:val="27"/>
          <w:shd w:val="clear" w:color="auto" w:fill="FFFFFF"/>
          <w:lang w:val="en-GB"/>
        </w:rPr>
        <w:t>, </w:t>
      </w:r>
      <w:r w:rsidRPr="003E368B">
        <w:rPr>
          <w:b/>
          <w:bCs/>
          <w:color w:val="000000"/>
          <w:sz w:val="27"/>
          <w:szCs w:val="27"/>
          <w:shd w:val="clear" w:color="auto" w:fill="FFFFFF"/>
          <w:lang w:val="en-GB"/>
        </w:rPr>
        <w:t>8</w:t>
      </w:r>
      <w:r w:rsidRPr="003E368B">
        <w:rPr>
          <w:color w:val="000000"/>
          <w:sz w:val="27"/>
          <w:szCs w:val="27"/>
          <w:shd w:val="clear" w:color="auto" w:fill="FFFFFF"/>
          <w:lang w:val="en-GB"/>
        </w:rPr>
        <w:t xml:space="preserve">(2), 474–485. </w:t>
      </w:r>
      <w:proofErr w:type="spellStart"/>
      <w:proofErr w:type="gramStart"/>
      <w:r w:rsidRPr="003E368B">
        <w:rPr>
          <w:color w:val="000000"/>
          <w:sz w:val="27"/>
          <w:szCs w:val="27"/>
          <w:shd w:val="clear" w:color="auto" w:fill="FFFFFF"/>
          <w:lang w:val="en-GB"/>
        </w:rPr>
        <w:t>doi</w:t>
      </w:r>
      <w:proofErr w:type="spellEnd"/>
      <w:proofErr w:type="gramEnd"/>
      <w:r w:rsidRPr="003E368B">
        <w:rPr>
          <w:color w:val="000000"/>
          <w:sz w:val="27"/>
          <w:szCs w:val="27"/>
          <w:shd w:val="clear" w:color="auto" w:fill="FFFFFF"/>
          <w:lang w:val="en-GB"/>
        </w:rPr>
        <w:t>: </w:t>
      </w:r>
      <w:hyperlink r:id="rId1" w:history="1">
        <w:r w:rsidRPr="003E368B">
          <w:rPr>
            <w:rStyle w:val="Hipervnculo"/>
            <w:shd w:val="clear" w:color="auto" w:fill="FFFFFF"/>
            <w:lang w:val="en-GB"/>
          </w:rPr>
          <w:t>10.32614/RJ-2016-060</w:t>
        </w:r>
      </w:hyperlink>
      <w:r w:rsidRPr="003E368B">
        <w:rPr>
          <w:color w:val="000000"/>
          <w:sz w:val="27"/>
          <w:szCs w:val="27"/>
          <w:shd w:val="clear" w:color="auto" w:fill="FFFFFF"/>
          <w:lang w:val="en-GB"/>
        </w:rPr>
        <w:t>, </w:t>
      </w:r>
    </w:p>
  </w:comment>
  <w:comment w:id="5" w:author="Nicolas Rispail" w:date="2021-08-03T08:39:00Z" w:initials="NR">
    <w:p w14:paraId="49969127" w14:textId="77777777" w:rsidR="00054956" w:rsidRPr="003E368B" w:rsidRDefault="00054956" w:rsidP="00054956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3E368B">
        <w:rPr>
          <w:color w:val="000000"/>
          <w:sz w:val="27"/>
          <w:szCs w:val="27"/>
          <w:shd w:val="clear" w:color="auto" w:fill="FFFFFF"/>
          <w:lang w:val="en-GB"/>
        </w:rPr>
        <w:t>Wickham H (2016). </w:t>
      </w:r>
      <w:r w:rsidRPr="003E368B">
        <w:rPr>
          <w:rStyle w:val="nfasis"/>
          <w:color w:val="000000"/>
          <w:sz w:val="27"/>
          <w:szCs w:val="27"/>
          <w:shd w:val="clear" w:color="auto" w:fill="FFFFFF"/>
          <w:lang w:val="en-GB"/>
        </w:rPr>
        <w:t>ggplot2: Elegant Graphics for Data Analysis</w:t>
      </w:r>
      <w:r w:rsidRPr="003E368B">
        <w:rPr>
          <w:color w:val="000000"/>
          <w:sz w:val="27"/>
          <w:szCs w:val="27"/>
          <w:shd w:val="clear" w:color="auto" w:fill="FFFFFF"/>
          <w:lang w:val="en-GB"/>
        </w:rPr>
        <w:t>. Springer-</w:t>
      </w:r>
      <w:proofErr w:type="spellStart"/>
      <w:r w:rsidRPr="003E368B">
        <w:rPr>
          <w:color w:val="000000"/>
          <w:sz w:val="27"/>
          <w:szCs w:val="27"/>
          <w:shd w:val="clear" w:color="auto" w:fill="FFFFFF"/>
          <w:lang w:val="en-GB"/>
        </w:rPr>
        <w:t>Verlag</w:t>
      </w:r>
      <w:proofErr w:type="spellEnd"/>
      <w:r w:rsidRPr="003E368B">
        <w:rPr>
          <w:color w:val="000000"/>
          <w:sz w:val="27"/>
          <w:szCs w:val="27"/>
          <w:shd w:val="clear" w:color="auto" w:fill="FFFFFF"/>
          <w:lang w:val="en-GB"/>
        </w:rPr>
        <w:t xml:space="preserve"> New York. ISBN 978-3-319-24277-4, </w:t>
      </w:r>
    </w:p>
  </w:comment>
  <w:comment w:id="6" w:author="Nicolas Rispail" w:date="2021-08-03T08:42:00Z" w:initials="NR">
    <w:p w14:paraId="304B6D8B" w14:textId="77777777" w:rsidR="00054956" w:rsidRPr="003E368B" w:rsidRDefault="00054956" w:rsidP="00054956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proofErr w:type="spellStart"/>
      <w:r w:rsidRPr="003E368B">
        <w:rPr>
          <w:rFonts w:ascii="Source Sans Pro" w:hAnsi="Source Sans Pro"/>
          <w:i/>
          <w:iCs/>
          <w:color w:val="BBBBBB"/>
          <w:sz w:val="21"/>
          <w:szCs w:val="21"/>
          <w:shd w:val="clear" w:color="auto" w:fill="FFFFFF"/>
          <w:lang w:val="en-GB"/>
        </w:rPr>
        <w:t>RStudio</w:t>
      </w:r>
      <w:proofErr w:type="spellEnd"/>
      <w:r w:rsidRPr="003E368B">
        <w:rPr>
          <w:rFonts w:ascii="Source Sans Pro" w:hAnsi="Source Sans Pro"/>
          <w:i/>
          <w:iCs/>
          <w:color w:val="BBBBBB"/>
          <w:sz w:val="21"/>
          <w:szCs w:val="21"/>
          <w:shd w:val="clear" w:color="auto" w:fill="FFFFFF"/>
          <w:lang w:val="en-GB"/>
        </w:rPr>
        <w:t xml:space="preserve"> Team (2020). </w:t>
      </w:r>
      <w:proofErr w:type="spellStart"/>
      <w:r w:rsidRPr="003E368B">
        <w:rPr>
          <w:rFonts w:ascii="Source Sans Pro" w:hAnsi="Source Sans Pro"/>
          <w:i/>
          <w:iCs/>
          <w:color w:val="BBBBBB"/>
          <w:sz w:val="21"/>
          <w:szCs w:val="21"/>
          <w:shd w:val="clear" w:color="auto" w:fill="FFFFFF"/>
          <w:lang w:val="en-GB"/>
        </w:rPr>
        <w:t>RStudio</w:t>
      </w:r>
      <w:proofErr w:type="spellEnd"/>
      <w:r w:rsidRPr="003E368B">
        <w:rPr>
          <w:rFonts w:ascii="Source Sans Pro" w:hAnsi="Source Sans Pro"/>
          <w:i/>
          <w:iCs/>
          <w:color w:val="BBBBBB"/>
          <w:sz w:val="21"/>
          <w:szCs w:val="21"/>
          <w:shd w:val="clear" w:color="auto" w:fill="FFFFFF"/>
          <w:lang w:val="en-GB"/>
        </w:rPr>
        <w:t xml:space="preserve">: Integrated Development for R. </w:t>
      </w:r>
      <w:proofErr w:type="spellStart"/>
      <w:r w:rsidRPr="003E368B">
        <w:rPr>
          <w:rFonts w:ascii="Source Sans Pro" w:hAnsi="Source Sans Pro"/>
          <w:i/>
          <w:iCs/>
          <w:color w:val="BBBBBB"/>
          <w:sz w:val="21"/>
          <w:szCs w:val="21"/>
          <w:shd w:val="clear" w:color="auto" w:fill="FFFFFF"/>
          <w:lang w:val="en-GB"/>
        </w:rPr>
        <w:t>RStudio</w:t>
      </w:r>
      <w:proofErr w:type="spellEnd"/>
      <w:r w:rsidRPr="003E368B">
        <w:rPr>
          <w:rFonts w:ascii="Source Sans Pro" w:hAnsi="Source Sans Pro"/>
          <w:i/>
          <w:iCs/>
          <w:color w:val="BBBBBB"/>
          <w:sz w:val="21"/>
          <w:szCs w:val="21"/>
          <w:shd w:val="clear" w:color="auto" w:fill="FFFFFF"/>
          <w:lang w:val="en-GB"/>
        </w:rPr>
        <w:t>, PBC, Boston, MA URL </w:t>
      </w:r>
      <w:hyperlink r:id="rId2" w:history="1">
        <w:r w:rsidRPr="003E368B">
          <w:rPr>
            <w:rStyle w:val="Hipervnculo"/>
            <w:rFonts w:ascii="Helvetica" w:hAnsi="Helvetica" w:cs="Helvetica"/>
            <w:i/>
            <w:iCs/>
            <w:color w:val="158EC2"/>
            <w:sz w:val="21"/>
            <w:szCs w:val="21"/>
            <w:shd w:val="clear" w:color="auto" w:fill="FFFFFF"/>
            <w:lang w:val="en-GB"/>
          </w:rPr>
          <w:t>http://www.rstudio.com/</w:t>
        </w:r>
      </w:hyperlink>
      <w:r w:rsidRPr="003E368B">
        <w:rPr>
          <w:rFonts w:ascii="Source Sans Pro" w:hAnsi="Source Sans Pro"/>
          <w:i/>
          <w:iCs/>
          <w:color w:val="BBBBBB"/>
          <w:sz w:val="21"/>
          <w:szCs w:val="21"/>
          <w:shd w:val="clear" w:color="auto" w:fill="FFFFFF"/>
          <w:lang w:val="en-GB"/>
        </w:rPr>
        <w:t>.</w:t>
      </w:r>
    </w:p>
  </w:comment>
  <w:comment w:id="7" w:author="Nicolas Rispail" w:date="2021-08-02T13:56:00Z" w:initials="NR">
    <w:p w14:paraId="58B6484F" w14:textId="77777777" w:rsidR="00054956" w:rsidRPr="003E368B" w:rsidRDefault="00054956" w:rsidP="00054956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792826">
        <w:rPr>
          <w:rFonts w:ascii="Arial" w:hAnsi="Arial" w:cs="Arial"/>
          <w:b/>
          <w:lang w:val="en-US"/>
        </w:rPr>
        <w:t xml:space="preserve">Kumar S., </w:t>
      </w:r>
      <w:proofErr w:type="spellStart"/>
      <w:r w:rsidRPr="00792826">
        <w:rPr>
          <w:rFonts w:ascii="Arial" w:hAnsi="Arial" w:cs="Arial"/>
          <w:b/>
          <w:lang w:val="en-US"/>
        </w:rPr>
        <w:t>Stecher</w:t>
      </w:r>
      <w:proofErr w:type="spellEnd"/>
      <w:r w:rsidRPr="00792826">
        <w:rPr>
          <w:rFonts w:ascii="Arial" w:hAnsi="Arial" w:cs="Arial"/>
          <w:b/>
          <w:lang w:val="en-US"/>
        </w:rPr>
        <w:t xml:space="preserve"> G., Li M., </w:t>
      </w:r>
      <w:proofErr w:type="spellStart"/>
      <w:r w:rsidRPr="00792826">
        <w:rPr>
          <w:rFonts w:ascii="Arial" w:hAnsi="Arial" w:cs="Arial"/>
          <w:b/>
          <w:lang w:val="en-US"/>
        </w:rPr>
        <w:t>Knyaz</w:t>
      </w:r>
      <w:proofErr w:type="spellEnd"/>
      <w:r w:rsidRPr="00792826">
        <w:rPr>
          <w:rFonts w:ascii="Arial" w:hAnsi="Arial" w:cs="Arial"/>
          <w:b/>
          <w:lang w:val="en-US"/>
        </w:rPr>
        <w:t xml:space="preserve"> C., and Tamura K. (</w:t>
      </w:r>
      <w:r w:rsidRPr="00792826">
        <w:rPr>
          <w:rFonts w:ascii="Arial" w:hAnsi="Arial" w:cs="Arial"/>
          <w:b/>
          <w:bCs/>
          <w:lang w:val="en-US"/>
        </w:rPr>
        <w:t>2018</w:t>
      </w:r>
      <w:r w:rsidRPr="00792826">
        <w:rPr>
          <w:rFonts w:ascii="Arial" w:hAnsi="Arial" w:cs="Arial"/>
          <w:b/>
          <w:lang w:val="en-US"/>
        </w:rPr>
        <w:t>). MEGA X: Molecular Evolutionary Genetics Analysis across computing platforms. </w:t>
      </w:r>
      <w:r w:rsidRPr="00792826">
        <w:rPr>
          <w:rFonts w:ascii="Arial" w:hAnsi="Arial" w:cs="Arial"/>
          <w:b/>
          <w:i/>
          <w:iCs/>
          <w:lang w:val="en-US"/>
        </w:rPr>
        <w:t>Molecular Biology and Evolution</w:t>
      </w:r>
      <w:r w:rsidRPr="00792826">
        <w:rPr>
          <w:rFonts w:ascii="Arial" w:hAnsi="Arial" w:cs="Arial"/>
          <w:b/>
          <w:lang w:val="en-US"/>
        </w:rPr>
        <w:t> </w:t>
      </w:r>
      <w:r w:rsidRPr="00792826">
        <w:rPr>
          <w:rFonts w:ascii="Arial" w:hAnsi="Arial" w:cs="Arial"/>
          <w:b/>
          <w:bCs/>
          <w:lang w:val="en-US"/>
        </w:rPr>
        <w:t>35</w:t>
      </w:r>
      <w:r w:rsidRPr="00792826">
        <w:rPr>
          <w:rFonts w:ascii="Arial" w:hAnsi="Arial" w:cs="Arial"/>
          <w:b/>
          <w:lang w:val="en-US"/>
        </w:rPr>
        <w:t>:1547-1549</w:t>
      </w:r>
    </w:p>
  </w:comment>
  <w:comment w:id="8" w:author="Nicolas Rispail" w:date="2021-08-02T14:02:00Z" w:initials="NR">
    <w:p w14:paraId="6400DE3B" w14:textId="77777777" w:rsidR="00054956" w:rsidRPr="00841EE4" w:rsidRDefault="00054956" w:rsidP="00054956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proofErr w:type="spellStart"/>
      <w:r w:rsidRPr="00792826">
        <w:rPr>
          <w:rFonts w:ascii="Arial" w:hAnsi="Arial" w:cs="Arial"/>
          <w:b/>
          <w:lang w:val="en-US"/>
        </w:rPr>
        <w:t>Nei</w:t>
      </w:r>
      <w:proofErr w:type="spellEnd"/>
      <w:r w:rsidRPr="00792826">
        <w:rPr>
          <w:rFonts w:ascii="Arial" w:hAnsi="Arial" w:cs="Arial"/>
          <w:b/>
          <w:lang w:val="en-US"/>
        </w:rPr>
        <w:t xml:space="preserve"> M. and Kumar S. (</w:t>
      </w:r>
      <w:r w:rsidRPr="00792826">
        <w:rPr>
          <w:rFonts w:ascii="Arial" w:hAnsi="Arial" w:cs="Arial"/>
          <w:b/>
          <w:bCs/>
          <w:lang w:val="en-US"/>
        </w:rPr>
        <w:t>2000</w:t>
      </w:r>
      <w:r w:rsidRPr="00792826">
        <w:rPr>
          <w:rFonts w:ascii="Arial" w:hAnsi="Arial" w:cs="Arial"/>
          <w:b/>
          <w:lang w:val="en-US"/>
        </w:rPr>
        <w:t>). </w:t>
      </w:r>
      <w:r w:rsidRPr="00792826">
        <w:rPr>
          <w:rFonts w:ascii="Arial" w:hAnsi="Arial" w:cs="Arial"/>
          <w:b/>
          <w:i/>
          <w:iCs/>
          <w:lang w:val="en-US"/>
        </w:rPr>
        <w:t xml:space="preserve">Molecular Evolution and </w:t>
      </w:r>
      <w:proofErr w:type="spellStart"/>
      <w:r w:rsidRPr="00792826">
        <w:rPr>
          <w:rFonts w:ascii="Arial" w:hAnsi="Arial" w:cs="Arial"/>
          <w:b/>
          <w:i/>
          <w:iCs/>
          <w:lang w:val="en-US"/>
        </w:rPr>
        <w:t>Phylogenetics</w:t>
      </w:r>
      <w:proofErr w:type="spellEnd"/>
      <w:r w:rsidRPr="00792826">
        <w:rPr>
          <w:rFonts w:ascii="Arial" w:hAnsi="Arial" w:cs="Arial"/>
          <w:b/>
          <w:lang w:val="en-US"/>
        </w:rPr>
        <w:t>. Oxford University Press, New York.</w:t>
      </w:r>
    </w:p>
  </w:comment>
  <w:comment w:id="9" w:author="Nicolas Rispail" w:date="2021-08-02T14:07:00Z" w:initials="NR">
    <w:p w14:paraId="105A6DFB" w14:textId="77777777" w:rsidR="00054956" w:rsidRPr="00841EE4" w:rsidRDefault="00054956" w:rsidP="00054956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3E368B">
        <w:rPr>
          <w:rFonts w:ascii="Arial" w:hAnsi="Arial" w:cs="Arial"/>
          <w:color w:val="202122"/>
          <w:sz w:val="19"/>
          <w:szCs w:val="19"/>
          <w:shd w:val="clear" w:color="auto" w:fill="EAF3FF"/>
          <w:lang w:val="en-GB"/>
        </w:rPr>
        <w:t xml:space="preserve">Hasegawa M, </w:t>
      </w:r>
      <w:proofErr w:type="spellStart"/>
      <w:r w:rsidRPr="003E368B">
        <w:rPr>
          <w:rFonts w:ascii="Arial" w:hAnsi="Arial" w:cs="Arial"/>
          <w:color w:val="202122"/>
          <w:sz w:val="19"/>
          <w:szCs w:val="19"/>
          <w:shd w:val="clear" w:color="auto" w:fill="EAF3FF"/>
          <w:lang w:val="en-GB"/>
        </w:rPr>
        <w:t>Kishino</w:t>
      </w:r>
      <w:proofErr w:type="spellEnd"/>
      <w:r w:rsidRPr="003E368B">
        <w:rPr>
          <w:rFonts w:ascii="Arial" w:hAnsi="Arial" w:cs="Arial"/>
          <w:color w:val="202122"/>
          <w:sz w:val="19"/>
          <w:szCs w:val="19"/>
          <w:shd w:val="clear" w:color="auto" w:fill="EAF3FF"/>
          <w:lang w:val="en-GB"/>
        </w:rPr>
        <w:t xml:space="preserve"> H, Yano T (1985). </w:t>
      </w:r>
      <w:r w:rsidRPr="00841EE4">
        <w:rPr>
          <w:rFonts w:ascii="Arial" w:hAnsi="Arial" w:cs="Arial"/>
          <w:color w:val="202122"/>
          <w:sz w:val="19"/>
          <w:szCs w:val="19"/>
          <w:shd w:val="clear" w:color="auto" w:fill="EAF3FF"/>
          <w:lang w:val="en-GB"/>
        </w:rPr>
        <w:t>Dating of the human-ape splitting by a molecular clock of mitochondrial DNA. </w:t>
      </w:r>
      <w:r w:rsidRPr="00841EE4"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  <w:lang w:val="en-GB"/>
        </w:rPr>
        <w:t>Journal of Molecular Evolution</w:t>
      </w:r>
      <w:r w:rsidRPr="00841EE4">
        <w:rPr>
          <w:rFonts w:ascii="Arial" w:hAnsi="Arial" w:cs="Arial"/>
          <w:color w:val="202122"/>
          <w:sz w:val="19"/>
          <w:szCs w:val="19"/>
          <w:shd w:val="clear" w:color="auto" w:fill="EAF3FF"/>
          <w:lang w:val="en-GB"/>
        </w:rPr>
        <w:t>. </w:t>
      </w:r>
      <w:r w:rsidRPr="00841EE4">
        <w:rPr>
          <w:rFonts w:ascii="Arial" w:hAnsi="Arial" w:cs="Arial"/>
          <w:b/>
          <w:bCs/>
          <w:color w:val="202122"/>
          <w:sz w:val="19"/>
          <w:szCs w:val="19"/>
          <w:shd w:val="clear" w:color="auto" w:fill="EAF3FF"/>
          <w:lang w:val="en-GB"/>
        </w:rPr>
        <w:t>22</w:t>
      </w:r>
      <w:r w:rsidRPr="00841EE4">
        <w:rPr>
          <w:rFonts w:ascii="Arial" w:hAnsi="Arial" w:cs="Arial"/>
          <w:color w:val="202122"/>
          <w:sz w:val="19"/>
          <w:szCs w:val="19"/>
          <w:shd w:val="clear" w:color="auto" w:fill="EAF3FF"/>
          <w:lang w:val="en-GB"/>
        </w:rPr>
        <w:t>: 160–74. </w:t>
      </w:r>
    </w:p>
  </w:comment>
  <w:comment w:id="10" w:author="Nicolas Rispail" w:date="2021-08-03T09:15:00Z" w:initials="NR">
    <w:p w14:paraId="7839E2EA" w14:textId="77777777" w:rsidR="00054956" w:rsidRDefault="00054956" w:rsidP="00054956">
      <w:pPr>
        <w:pStyle w:val="Textocomentario"/>
      </w:pPr>
      <w:r>
        <w:rPr>
          <w:rStyle w:val="Refdecomentario"/>
        </w:rPr>
        <w:annotationRef/>
      </w:r>
      <w:proofErr w:type="spellStart"/>
      <w:r w:rsidRPr="00C159F6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GB"/>
        </w:rPr>
        <w:t>Marroni</w:t>
      </w:r>
      <w:proofErr w:type="spellEnd"/>
      <w:r w:rsidRPr="00C159F6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GB"/>
        </w:rPr>
        <w:t> </w:t>
      </w:r>
      <w:r w:rsidRPr="00C159F6">
        <w:rPr>
          <w:rStyle w:val="nfasis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  <w:lang w:val="en-GB"/>
        </w:rPr>
        <w:t>et al</w:t>
      </w:r>
      <w:r w:rsidRPr="00C159F6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GB"/>
        </w:rPr>
        <w:t> (2011) Nucleotide diversity and linkage disequilibrium in </w:t>
      </w:r>
      <w:proofErr w:type="spellStart"/>
      <w:r w:rsidRPr="00C159F6">
        <w:rPr>
          <w:rStyle w:val="nfasis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  <w:lang w:val="en-GB"/>
        </w:rPr>
        <w:t>Populus</w:t>
      </w:r>
      <w:proofErr w:type="spellEnd"/>
      <w:r w:rsidRPr="00C159F6">
        <w:rPr>
          <w:rStyle w:val="nfasis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  <w:lang w:val="en-GB"/>
        </w:rPr>
        <w:t xml:space="preserve"> </w:t>
      </w:r>
      <w:proofErr w:type="spellStart"/>
      <w:r w:rsidRPr="00C159F6">
        <w:rPr>
          <w:rStyle w:val="nfasis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  <w:lang w:val="en-GB"/>
        </w:rPr>
        <w:t>nigra</w:t>
      </w:r>
      <w:proofErr w:type="spellEnd"/>
      <w:r w:rsidRPr="00C159F6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GB"/>
        </w:rPr>
        <w:t> </w:t>
      </w:r>
      <w:proofErr w:type="spellStart"/>
      <w:r w:rsidRPr="00C159F6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GB"/>
        </w:rPr>
        <w:t>cinnamyl</w:t>
      </w:r>
      <w:proofErr w:type="spellEnd"/>
      <w:r w:rsidRPr="00C159F6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GB"/>
        </w:rPr>
        <w:t xml:space="preserve"> alcohol dehydrogenase (CAD4) gene.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Tree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Genetics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Genomes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 DOI 10.1007/s11295-011-0391-5.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7A1DAB" w15:done="0"/>
  <w15:commentEx w15:paraId="4DD0DF25" w15:done="0"/>
  <w15:commentEx w15:paraId="610D66DB" w15:done="0"/>
  <w15:commentEx w15:paraId="5A2FC649" w15:done="0"/>
  <w15:commentEx w15:paraId="75D6B97B" w15:done="0"/>
  <w15:commentEx w15:paraId="49969127" w15:done="0"/>
  <w15:commentEx w15:paraId="304B6D8B" w15:done="0"/>
  <w15:commentEx w15:paraId="58B6484F" w15:done="0"/>
  <w15:commentEx w15:paraId="6400DE3B" w15:done="0"/>
  <w15:commentEx w15:paraId="105A6DFB" w15:done="0"/>
  <w15:commentEx w15:paraId="7839E2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olas Rispail">
    <w15:presenceInfo w15:providerId="Windows Live" w15:userId="00b7f5b6bcfe75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56"/>
    <w:rsid w:val="00054956"/>
    <w:rsid w:val="008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548D"/>
  <w15:chartTrackingRefBased/>
  <w15:docId w15:val="{C26CA649-3960-417B-85AC-18982325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05495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54956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0549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49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495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studio.com/" TargetMode="External"/><Relationship Id="rId1" Type="http://schemas.openxmlformats.org/officeDocument/2006/relationships/hyperlink" Target="https://doi.org/10.32614/RJ-2016-06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1632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2021-12-22T10:36:00Z</dcterms:created>
  <dcterms:modified xsi:type="dcterms:W3CDTF">2021-12-22T10:36:00Z</dcterms:modified>
</cp:coreProperties>
</file>