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keepNext w:val="0"/>
        <w:keepLines w:val="0"/>
        <w:widowControl w:val="0"/>
        <w:suppressLineNumbers w:val="0"/>
        <w:spacing w:before="0" w:beforeAutospacing="0" w:after="0" w:afterAutospacing="0" w:line="700" w:lineRule="exact"/>
        <w:ind w:left="0" w:right="0"/>
        <w:jc w:val="both"/>
        <w:rPr>
          <w:rFonts w:hint="default" w:ascii="Times New Roman" w:hAnsi="Times New Roman" w:eastAsia="方正小标宋简体" w:cs="Times New Roman"/>
          <w:kern w:val="2"/>
          <w:sz w:val="44"/>
          <w:szCs w:val="44"/>
          <w:lang w:val="en-US" w:eastAsia="zh-CN" w:bidi="ar"/>
        </w:rPr>
      </w:pPr>
    </w:p>
    <w:p>
      <w:pPr>
        <w:keepNext w:val="0"/>
        <w:keepLines w:val="0"/>
        <w:widowControl w:val="0"/>
        <w:suppressLineNumbers w:val="0"/>
        <w:spacing w:before="0" w:beforeAutospacing="0" w:after="0" w:afterAutospacing="0" w:line="700" w:lineRule="exact"/>
        <w:ind w:left="0" w:right="0"/>
        <w:jc w:val="center"/>
        <w:rPr>
          <w:rFonts w:hint="default" w:ascii="Times New Roman" w:hAnsi="Times New Roman" w:eastAsia="方正小标宋简体" w:cs="Times New Roman"/>
          <w:kern w:val="2"/>
          <w:sz w:val="44"/>
          <w:szCs w:val="44"/>
          <w:lang w:val="en-US" w:eastAsia="zh-CN" w:bidi="ar"/>
        </w:rPr>
      </w:pPr>
      <w:r>
        <w:rPr>
          <w:rFonts w:hint="default" w:ascii="Times New Roman" w:hAnsi="Times New Roman" w:eastAsia="方正小标宋简体" w:cs="Times New Roman"/>
          <w:kern w:val="2"/>
          <w:sz w:val="44"/>
          <w:szCs w:val="44"/>
          <w:lang w:val="en-US" w:eastAsia="zh-CN" w:bidi="ar"/>
        </w:rPr>
        <w:t>关于征集中核集团数智科技学术会议论文的通知（第二轮）</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jc w:val="both"/>
        <w:textAlignment w:val="auto"/>
        <w:rPr>
          <w:rFonts w:hint="default" w:ascii="Times New Roman" w:hAnsi="Times New Roman" w:eastAsia="仿宋_GB2312" w:cs="Times New Roman"/>
          <w:sz w:val="28"/>
          <w:szCs w:val="28"/>
        </w:rPr>
      </w:pP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0" w:firstLineChars="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总部各部门，</w:t>
      </w:r>
      <w:r>
        <w:rPr>
          <w:rFonts w:hint="default" w:ascii="Times New Roman" w:hAnsi="Times New Roman" w:eastAsia="仿宋_GB2312" w:cs="Times New Roman"/>
          <w:sz w:val="32"/>
          <w:szCs w:val="32"/>
        </w:rPr>
        <w:t>各单位：</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为深入贯彻国家数字经济、智能制造与新型工业化发展战略，全面推进</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数</w:t>
      </w:r>
      <w:r>
        <w:rPr>
          <w:rFonts w:hint="default" w:ascii="Times New Roman" w:hAnsi="Times New Roman" w:eastAsia="仿宋_GB2312" w:cs="Times New Roman"/>
          <w:sz w:val="32"/>
          <w:szCs w:val="32"/>
          <w:lang w:val="en-US" w:eastAsia="zh-CN"/>
        </w:rPr>
        <w:t>智中核</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建设，</w:t>
      </w:r>
      <w:r>
        <w:rPr>
          <w:rFonts w:hint="default" w:ascii="Times New Roman" w:hAnsi="Times New Roman" w:eastAsia="仿宋_GB2312" w:cs="Times New Roman"/>
          <w:sz w:val="32"/>
          <w:szCs w:val="32"/>
          <w:lang w:val="en-US" w:eastAsia="zh-CN"/>
        </w:rPr>
        <w:t>推动核领域科技创新、</w:t>
      </w:r>
      <w:r>
        <w:rPr>
          <w:rFonts w:hint="default" w:ascii="Times New Roman" w:hAnsi="Times New Roman" w:eastAsia="仿宋_GB2312" w:cs="Times New Roman"/>
          <w:sz w:val="32"/>
          <w:szCs w:val="32"/>
        </w:rPr>
        <w:t>赋能核能产业</w:t>
      </w:r>
      <w:r>
        <w:rPr>
          <w:rFonts w:hint="default" w:ascii="Times New Roman" w:hAnsi="Times New Roman" w:eastAsia="仿宋_GB2312" w:cs="Times New Roman"/>
          <w:sz w:val="32"/>
          <w:szCs w:val="32"/>
          <w:lang w:eastAsia="zh-CN"/>
        </w:rPr>
        <w:t>数智化发展</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集团公司科技委联合中国核学会数字化与人工智能分会举办中核集团数智科技学术会议</w:t>
      </w:r>
      <w:r>
        <w:rPr>
          <w:rFonts w:hint="default" w:ascii="Times New Roman" w:hAnsi="Times New Roman" w:eastAsia="仿宋_GB2312" w:cs="Times New Roman"/>
          <w:sz w:val="32"/>
          <w:szCs w:val="32"/>
        </w:rPr>
        <w:t>。</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2026年6月27日</w:t>
      </w:r>
      <w:r>
        <w:rPr>
          <w:rFonts w:hint="default" w:ascii="Times New Roman" w:hAnsi="Times New Roman" w:eastAsia="仿宋_GB2312" w:cs="Times New Roman"/>
          <w:sz w:val="32"/>
          <w:szCs w:val="32"/>
        </w:rPr>
        <w:t>集团</w:t>
      </w:r>
      <w:r>
        <w:rPr>
          <w:rFonts w:hint="default" w:ascii="Times New Roman" w:hAnsi="Times New Roman" w:eastAsia="仿宋_GB2312" w:cs="Times New Roman"/>
          <w:sz w:val="32"/>
          <w:szCs w:val="32"/>
          <w:lang w:eastAsia="zh-CN"/>
        </w:rPr>
        <w:t>公司</w:t>
      </w:r>
      <w:r>
        <w:rPr>
          <w:rFonts w:hint="default" w:ascii="Times New Roman" w:hAnsi="Times New Roman" w:eastAsia="仿宋_GB2312" w:cs="Times New Roman"/>
          <w:sz w:val="32"/>
          <w:szCs w:val="32"/>
        </w:rPr>
        <w:t>已印发首轮征文通知，启动论文征集工作</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并得到了各单位的积极反馈，共收到各成员单位论文3</w:t>
      </w:r>
      <w:r>
        <w:rPr>
          <w:rFonts w:hint="eastAsia" w:ascii="Times New Roman" w:hAnsi="Times New Roman" w:eastAsia="仿宋_GB2312" w:cs="Times New Roman"/>
          <w:sz w:val="32"/>
          <w:szCs w:val="32"/>
          <w:lang w:val="en-US" w:eastAsia="zh-CN"/>
        </w:rPr>
        <w:t>64</w:t>
      </w:r>
      <w:r>
        <w:rPr>
          <w:rFonts w:hint="default" w:ascii="Times New Roman" w:hAnsi="Times New Roman" w:eastAsia="仿宋_GB2312" w:cs="Times New Roman"/>
          <w:sz w:val="32"/>
          <w:szCs w:val="32"/>
          <w:lang w:val="en-US" w:eastAsia="zh-CN"/>
        </w:rPr>
        <w:t>篇（各单位提交论文摘要的数量见附件1）。</w:t>
      </w:r>
      <w:r>
        <w:rPr>
          <w:rFonts w:hint="eastAsia" w:ascii="Times New Roman" w:hAnsi="Times New Roman" w:eastAsia="仿宋_GB2312" w:cs="Times New Roman"/>
          <w:sz w:val="32"/>
          <w:szCs w:val="32"/>
          <w:lang w:val="en-US" w:eastAsia="zh-CN"/>
        </w:rPr>
        <w:t>并经过评审、接收摘要344篇。</w:t>
      </w:r>
      <w:r>
        <w:rPr>
          <w:rFonts w:hint="default" w:ascii="Times New Roman" w:hAnsi="Times New Roman" w:eastAsia="仿宋_GB2312" w:cs="Times New Roman"/>
          <w:sz w:val="32"/>
          <w:szCs w:val="32"/>
          <w:lang w:val="en-US" w:eastAsia="zh-CN"/>
        </w:rPr>
        <w:t>经研究决定</w:t>
      </w:r>
      <w:r>
        <w:rPr>
          <w:rFonts w:hint="default" w:ascii="Times New Roman" w:hAnsi="Times New Roman" w:eastAsia="仿宋_GB2312" w:cs="Times New Roman"/>
          <w:color w:val="auto"/>
          <w:sz w:val="32"/>
          <w:szCs w:val="32"/>
          <w:lang w:val="en-US" w:eastAsia="zh-CN"/>
        </w:rPr>
        <w:t>，请集团二级单位科技、数字化管理部门负责继续统筹论文征集工作</w:t>
      </w:r>
      <w:r>
        <w:rPr>
          <w:rFonts w:hint="eastAsia" w:ascii="Times New Roman" w:hAnsi="Times New Roman" w:eastAsia="仿宋_GB2312" w:cs="Times New Roman"/>
          <w:color w:val="auto"/>
          <w:sz w:val="32"/>
          <w:szCs w:val="32"/>
          <w:lang w:val="en-US" w:eastAsia="zh-CN"/>
        </w:rPr>
        <w:t>、完成论文正式投稿。前期未提交摘要的人员，如有符合会议方向的原创学术成果，允许直接投递完整论文参加会议评审，无需再补报摘要，投稿同样需要完成单位保密审查</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会议同步开展组织工作评优，对统筹论文征集工作成效突出的优秀单位予以通报表彰</w:t>
      </w:r>
      <w:r>
        <w:rPr>
          <w:rFonts w:hint="default" w:ascii="Times New Roman" w:hAnsi="Times New Roman" w:eastAsia="仿宋_GB2312" w:cs="Times New Roman"/>
          <w:color w:val="auto"/>
          <w:sz w:val="32"/>
          <w:szCs w:val="32"/>
          <w:lang w:val="en-US" w:eastAsia="zh-CN"/>
        </w:rPr>
        <w:t>。</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本次会议聚焦核工业数字智能前沿技术、关键攻关难题、工程应用创新成果</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搭建产学研用一体化学术交流平台。会议面向总部各部门、各成员单位公开征集学术论文,论文将统一遴选、评审</w:t>
      </w:r>
      <w:r>
        <w:rPr>
          <w:rFonts w:hint="eastAsia"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rPr>
        <w:t>并择优推荐至高水平核心期刊《核动力工程》、《计算物理》、《原子能科学技术》等发表或出版专项学术论文集</w:t>
      </w:r>
      <w:r>
        <w:rPr>
          <w:rFonts w:hint="default" w:ascii="Times New Roman" w:hAnsi="Times New Roman" w:eastAsia="仿宋_GB2312" w:cs="Times New Roman"/>
          <w:color w:val="auto"/>
          <w:sz w:val="32"/>
          <w:szCs w:val="32"/>
          <w:lang w:val="en-US" w:eastAsia="zh-CN"/>
        </w:rPr>
        <w:t>。</w:t>
      </w:r>
      <w:r>
        <w:rPr>
          <w:rFonts w:hint="default" w:ascii="Times New Roman" w:hAnsi="Times New Roman" w:eastAsia="仿宋_GB2312" w:cs="Times New Roman"/>
          <w:sz w:val="32"/>
          <w:szCs w:val="32"/>
        </w:rPr>
        <w:t>现将论文征集相关事宜通知如下：</w:t>
      </w:r>
    </w:p>
    <w:p>
      <w:pPr>
        <w:keepNext w:val="0"/>
        <w:keepLines w:val="0"/>
        <w:pageBreakBefore w:val="0"/>
        <w:widowControl w:val="0"/>
        <w:kinsoku/>
        <w:wordWrap/>
        <w:overflowPunct/>
        <w:topLinePunct w:val="0"/>
        <w:autoSpaceDE/>
        <w:autoSpaceDN/>
        <w:bidi w:val="0"/>
        <w:adjustRightInd/>
        <w:snapToGrid/>
        <w:spacing w:before="320" w:after="120" w:line="560" w:lineRule="exact"/>
        <w:ind w:left="0" w:firstLine="642" w:firstLineChars="200"/>
        <w:jc w:val="both"/>
        <w:textAlignment w:val="auto"/>
        <w:outlineLvl w:val="1"/>
        <w:rPr>
          <w:rFonts w:hint="default" w:ascii="Times New Roman" w:hAnsi="Times New Roman" w:eastAsia="仿宋_GB2312" w:cs="Times New Roman"/>
          <w:sz w:val="32"/>
          <w:szCs w:val="32"/>
        </w:rPr>
      </w:pPr>
      <w:bookmarkStart w:id="0" w:name="heading_0"/>
      <w:r>
        <w:rPr>
          <w:rFonts w:hint="default" w:ascii="Times New Roman" w:hAnsi="Times New Roman" w:eastAsia="仿宋_GB2312" w:cs="Times New Roman"/>
          <w:b/>
          <w:sz w:val="32"/>
          <w:szCs w:val="32"/>
        </w:rPr>
        <w:t>一、会议主题</w:t>
      </w:r>
      <w:bookmarkEnd w:id="0"/>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b/>
          <w:bCs/>
          <w:sz w:val="32"/>
          <w:szCs w:val="32"/>
        </w:rPr>
      </w:pPr>
      <w:r>
        <w:rPr>
          <w:rFonts w:hint="eastAsia" w:ascii="Times New Roman" w:hAnsi="Times New Roman" w:eastAsia="仿宋_GB2312" w:cs="Times New Roman"/>
          <w:b/>
          <w:bCs/>
          <w:sz w:val="32"/>
          <w:szCs w:val="32"/>
          <w:lang w:eastAsia="zh-CN"/>
        </w:rPr>
        <w:t>“</w:t>
      </w:r>
      <w:r>
        <w:rPr>
          <w:rFonts w:hint="default" w:ascii="Times New Roman" w:hAnsi="Times New Roman" w:eastAsia="仿宋_GB2312" w:cs="Times New Roman"/>
          <w:b/>
          <w:bCs/>
          <w:sz w:val="32"/>
          <w:szCs w:val="32"/>
          <w:lang w:val="en-US" w:eastAsia="zh-CN"/>
        </w:rPr>
        <w:t>数智领航，核创未来</w:t>
      </w:r>
      <w:r>
        <w:rPr>
          <w:rFonts w:hint="eastAsia" w:ascii="Times New Roman" w:hAnsi="Times New Roman" w:eastAsia="仿宋_GB2312" w:cs="Times New Roman"/>
          <w:b/>
          <w:bCs/>
          <w:sz w:val="32"/>
          <w:szCs w:val="32"/>
          <w:lang w:eastAsia="zh-CN"/>
        </w:rPr>
        <w:t>”</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聚焦核能领域</w:t>
      </w:r>
      <w:r>
        <w:rPr>
          <w:rFonts w:hint="default" w:ascii="Times New Roman" w:hAnsi="Times New Roman" w:eastAsia="仿宋_GB2312" w:cs="Times New Roman"/>
          <w:sz w:val="32"/>
          <w:szCs w:val="32"/>
          <w:lang w:val="en-US" w:eastAsia="zh-CN"/>
        </w:rPr>
        <w:t>工业软件、</w:t>
      </w:r>
      <w:r>
        <w:rPr>
          <w:rFonts w:hint="default" w:ascii="Times New Roman" w:hAnsi="Times New Roman" w:eastAsia="仿宋_GB2312" w:cs="Times New Roman"/>
          <w:sz w:val="32"/>
          <w:szCs w:val="32"/>
        </w:rPr>
        <w:t>人工智能、</w:t>
      </w:r>
      <w:r>
        <w:rPr>
          <w:rFonts w:hint="default" w:ascii="Times New Roman" w:hAnsi="Times New Roman" w:eastAsia="仿宋_GB2312" w:cs="Times New Roman"/>
          <w:sz w:val="32"/>
          <w:szCs w:val="32"/>
          <w:lang w:val="en-US" w:eastAsia="zh-CN"/>
        </w:rPr>
        <w:t>数字孪生、</w:t>
      </w:r>
      <w:r>
        <w:rPr>
          <w:rFonts w:hint="default" w:ascii="Times New Roman" w:hAnsi="Times New Roman" w:eastAsia="仿宋_GB2312" w:cs="Times New Roman"/>
          <w:sz w:val="32"/>
          <w:szCs w:val="32"/>
        </w:rPr>
        <w:t>智能装备、智慧工程、智能</w:t>
      </w:r>
      <w:r>
        <w:rPr>
          <w:rFonts w:hint="default" w:ascii="Times New Roman" w:hAnsi="Times New Roman" w:eastAsia="仿宋_GB2312" w:cs="Times New Roman"/>
          <w:sz w:val="32"/>
          <w:szCs w:val="32"/>
          <w:lang w:val="en-US" w:eastAsia="zh-CN"/>
        </w:rPr>
        <w:t>制造</w:t>
      </w:r>
      <w:r>
        <w:rPr>
          <w:rFonts w:hint="default" w:ascii="Times New Roman" w:hAnsi="Times New Roman" w:eastAsia="仿宋_GB2312" w:cs="Times New Roman"/>
          <w:sz w:val="32"/>
          <w:szCs w:val="32"/>
        </w:rPr>
        <w:t>等核心方向，集中展示核工业数智化领域最新理论研究、技术攻关、工程实践成果，推动前沿技术落地应用、创新成果转化、跨单位学术协同。</w:t>
      </w:r>
    </w:p>
    <w:p>
      <w:pPr>
        <w:keepNext w:val="0"/>
        <w:keepLines w:val="0"/>
        <w:pageBreakBefore w:val="0"/>
        <w:widowControl w:val="0"/>
        <w:kinsoku/>
        <w:wordWrap/>
        <w:overflowPunct/>
        <w:topLinePunct w:val="0"/>
        <w:autoSpaceDE/>
        <w:autoSpaceDN/>
        <w:bidi w:val="0"/>
        <w:adjustRightInd/>
        <w:snapToGrid/>
        <w:spacing w:before="320" w:after="120" w:line="560" w:lineRule="exact"/>
        <w:ind w:left="0" w:firstLine="642" w:firstLineChars="200"/>
        <w:jc w:val="both"/>
        <w:textAlignment w:val="auto"/>
        <w:outlineLvl w:val="1"/>
        <w:rPr>
          <w:rFonts w:hint="default" w:ascii="Times New Roman" w:hAnsi="Times New Roman" w:eastAsia="仿宋_GB2312" w:cs="Times New Roman"/>
          <w:sz w:val="32"/>
          <w:szCs w:val="32"/>
        </w:rPr>
      </w:pPr>
      <w:bookmarkStart w:id="1" w:name="heading_1"/>
      <w:r>
        <w:rPr>
          <w:rFonts w:hint="default" w:ascii="Times New Roman" w:hAnsi="Times New Roman" w:eastAsia="仿宋_GB2312" w:cs="Times New Roman"/>
          <w:b/>
          <w:sz w:val="32"/>
          <w:szCs w:val="32"/>
        </w:rPr>
        <w:t>二、征文范围</w:t>
      </w:r>
      <w:bookmarkEnd w:id="1"/>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本次征文面向核工业全产业链数字智能相关技术领域，涵盖基础研究、技术研发、工程应用、体系建设、创新实践等各类成果，</w:t>
      </w:r>
      <w:r>
        <w:rPr>
          <w:rFonts w:hint="default" w:ascii="Times New Roman" w:hAnsi="Times New Roman" w:eastAsia="仿宋_GB2312" w:cs="Times New Roman"/>
          <w:sz w:val="32"/>
          <w:szCs w:val="32"/>
          <w:lang w:val="en-US" w:eastAsia="zh-CN"/>
        </w:rPr>
        <w:t>主要</w:t>
      </w:r>
      <w:r>
        <w:rPr>
          <w:rFonts w:hint="default" w:ascii="Times New Roman" w:hAnsi="Times New Roman" w:eastAsia="仿宋_GB2312" w:cs="Times New Roman"/>
          <w:sz w:val="32"/>
          <w:szCs w:val="32"/>
        </w:rPr>
        <w:t>方向</w:t>
      </w:r>
      <w:r>
        <w:rPr>
          <w:rFonts w:hint="default" w:ascii="Times New Roman" w:hAnsi="Times New Roman" w:eastAsia="仿宋_GB2312" w:cs="Times New Roman"/>
          <w:sz w:val="32"/>
          <w:szCs w:val="32"/>
          <w:lang w:val="en-US" w:eastAsia="zh-CN"/>
        </w:rPr>
        <w:t>聚焦数智技术与核应用场景的融合:</w:t>
      </w:r>
    </w:p>
    <w:p>
      <w:pPr>
        <w:keepNext w:val="0"/>
        <w:keepLines w:val="0"/>
        <w:pageBreakBefore w:val="0"/>
        <w:widowControl w:val="0"/>
        <w:kinsoku/>
        <w:wordWrap/>
        <w:overflowPunct/>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sz w:val="32"/>
          <w:szCs w:val="32"/>
          <w:lang w:val="en-US" w:eastAsia="zh-CN"/>
        </w:rPr>
      </w:pPr>
      <w:bookmarkStart w:id="2" w:name="heading_2"/>
      <w:r>
        <w:rPr>
          <w:rFonts w:hint="default" w:ascii="Times New Roman" w:hAnsi="Times New Roman" w:eastAsia="仿宋_GB2312" w:cs="Times New Roman"/>
          <w:sz w:val="32"/>
          <w:szCs w:val="32"/>
          <w:lang w:val="en-US" w:eastAsia="zh-CN"/>
        </w:rPr>
        <w:t>数智化维度（至少选1项，可多选）：</w:t>
      </w:r>
    </w:p>
    <w:p>
      <w:pPr>
        <w:keepNext w:val="0"/>
        <w:keepLines w:val="0"/>
        <w:pageBreakBefore w:val="0"/>
        <w:widowControl w:val="0"/>
        <w:kinsoku/>
        <w:wordWrap/>
        <w:overflowPunct/>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科学计算与数值仿真</w:t>
      </w:r>
    </w:p>
    <w:p>
      <w:pPr>
        <w:keepNext w:val="0"/>
        <w:keepLines w:val="0"/>
        <w:pageBreakBefore w:val="0"/>
        <w:widowControl w:val="0"/>
        <w:kinsoku/>
        <w:wordWrap/>
        <w:overflowPunct/>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工业软件与数字孪生</w:t>
      </w:r>
    </w:p>
    <w:p>
      <w:pPr>
        <w:keepNext w:val="0"/>
        <w:keepLines w:val="0"/>
        <w:pageBreakBefore w:val="0"/>
        <w:widowControl w:val="0"/>
        <w:kinsoku/>
        <w:wordWrap/>
        <w:overflowPunct/>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机器学习与模型算法</w:t>
      </w:r>
    </w:p>
    <w:p>
      <w:pPr>
        <w:keepNext w:val="0"/>
        <w:keepLines w:val="0"/>
        <w:pageBreakBefore w:val="0"/>
        <w:widowControl w:val="0"/>
        <w:kinsoku/>
        <w:wordWrap/>
        <w:overflowPunct/>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具身智能与机器人</w:t>
      </w:r>
    </w:p>
    <w:p>
      <w:pPr>
        <w:keepNext w:val="0"/>
        <w:keepLines w:val="0"/>
        <w:pageBreakBefore w:val="0"/>
        <w:widowControl w:val="0"/>
        <w:kinsoku/>
        <w:wordWrap/>
        <w:overflowPunct/>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数字仪控与智能工厂</w:t>
      </w:r>
    </w:p>
    <w:p>
      <w:pPr>
        <w:keepNext w:val="0"/>
        <w:keepLines w:val="0"/>
        <w:pageBreakBefore w:val="0"/>
        <w:widowControl w:val="0"/>
        <w:kinsoku/>
        <w:wordWrap/>
        <w:overflowPunct/>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数据治理与高质量数据集</w:t>
      </w:r>
    </w:p>
    <w:p>
      <w:pPr>
        <w:keepNext w:val="0"/>
        <w:keepLines w:val="0"/>
        <w:pageBreakBefore w:val="0"/>
        <w:widowControl w:val="0"/>
        <w:kinsoku/>
        <w:wordWrap/>
        <w:overflowPunct/>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知识工程与知识管理</w:t>
      </w:r>
    </w:p>
    <w:p>
      <w:pPr>
        <w:keepNext w:val="0"/>
        <w:keepLines w:val="0"/>
        <w:pageBreakBefore w:val="0"/>
        <w:widowControl w:val="0"/>
        <w:kinsoku/>
        <w:wordWrap/>
        <w:overflowPunct/>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网络与数据安全</w:t>
      </w:r>
    </w:p>
    <w:p>
      <w:pPr>
        <w:keepNext w:val="0"/>
        <w:keepLines w:val="0"/>
        <w:pageBreakBefore w:val="0"/>
        <w:widowControl w:val="0"/>
        <w:kinsoku/>
        <w:wordWrap/>
        <w:overflowPunct/>
        <w:topLinePunct w:val="0"/>
        <w:autoSpaceDE/>
        <w:autoSpaceDN/>
        <w:bidi w:val="0"/>
        <w:adjustRightInd/>
        <w:snapToGrid/>
        <w:spacing w:line="560" w:lineRule="exact"/>
        <w:ind w:leftChars="0"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业务维度（至少选1项，可多选）：</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能源电力</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核动力</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核化工</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核技术应用</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安全环保与退役治理</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核燃料与核材料</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铀矿勘查与采冶</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核工程建造与装备制造</w:t>
      </w:r>
    </w:p>
    <w:p>
      <w:pPr>
        <w:keepNext w:val="0"/>
        <w:keepLines w:val="0"/>
        <w:pageBreakBefore w:val="0"/>
        <w:widowControl w:val="0"/>
        <w:kinsoku/>
        <w:wordWrap/>
        <w:overflowPunct/>
        <w:topLinePunct w:val="0"/>
        <w:autoSpaceDE/>
        <w:autoSpaceDN/>
        <w:bidi w:val="0"/>
        <w:adjustRightInd/>
        <w:snapToGrid/>
        <w:spacing w:line="560" w:lineRule="exact"/>
        <w:ind w:left="0" w:leftChars="0" w:firstLine="640" w:firstLineChars="2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w:t>
      </w:r>
      <w:r>
        <w:rPr>
          <w:rFonts w:hint="default" w:ascii="Times New Roman" w:hAnsi="Times New Roman" w:eastAsia="仿宋_GB2312" w:cs="Times New Roman"/>
          <w:sz w:val="32"/>
          <w:szCs w:val="32"/>
          <w:lang w:val="en-US" w:eastAsia="zh-CN"/>
        </w:rPr>
        <w:t>基础科研与技术基础</w:t>
      </w:r>
    </w:p>
    <w:p>
      <w:pPr>
        <w:keepNext w:val="0"/>
        <w:keepLines w:val="0"/>
        <w:pageBreakBefore w:val="0"/>
        <w:widowControl w:val="0"/>
        <w:kinsoku/>
        <w:wordWrap/>
        <w:overflowPunct/>
        <w:topLinePunct w:val="0"/>
        <w:autoSpaceDE/>
        <w:autoSpaceDN/>
        <w:bidi w:val="0"/>
        <w:adjustRightInd/>
        <w:snapToGrid/>
        <w:spacing w:before="320" w:after="120" w:line="560" w:lineRule="exact"/>
        <w:ind w:left="0" w:firstLine="642" w:firstLineChars="200"/>
        <w:jc w:val="both"/>
        <w:textAlignment w:val="auto"/>
        <w:outlineLvl w:val="1"/>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三、论文要求</w:t>
      </w:r>
      <w:bookmarkEnd w:id="2"/>
    </w:p>
    <w:p>
      <w:pPr>
        <w:keepNext w:val="0"/>
        <w:keepLines w:val="0"/>
        <w:pageBreakBefore w:val="0"/>
        <w:widowControl w:val="0"/>
        <w:numPr>
          <w:ilvl w:val="0"/>
          <w:numId w:val="1"/>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原创性要求</w:t>
      </w:r>
      <w:r>
        <w:rPr>
          <w:rFonts w:hint="default" w:ascii="Times New Roman" w:hAnsi="Times New Roman" w:eastAsia="仿宋_GB2312" w:cs="Times New Roman"/>
          <w:sz w:val="32"/>
          <w:szCs w:val="32"/>
        </w:rPr>
        <w:t>：应征论文须为</w:t>
      </w:r>
      <w:r>
        <w:rPr>
          <w:rFonts w:hint="default" w:ascii="Times New Roman" w:hAnsi="Times New Roman" w:eastAsia="仿宋_GB2312" w:cs="Times New Roman"/>
          <w:b/>
          <w:sz w:val="32"/>
          <w:szCs w:val="32"/>
        </w:rPr>
        <w:t>未公开发表、无版权争议</w:t>
      </w:r>
      <w:r>
        <w:rPr>
          <w:rFonts w:hint="default" w:ascii="Times New Roman" w:hAnsi="Times New Roman" w:eastAsia="仿宋_GB2312" w:cs="Times New Roman"/>
          <w:sz w:val="32"/>
          <w:szCs w:val="32"/>
        </w:rPr>
        <w:t>的原创学术成果，杜绝抄袭、剽窃、一稿多投、重复发表等学术不端行为，所有作者对论文内容真实性、合规性、保密性全权负责，文责自负。</w:t>
      </w:r>
    </w:p>
    <w:p>
      <w:pPr>
        <w:keepNext w:val="0"/>
        <w:keepLines w:val="0"/>
        <w:pageBreakBefore w:val="0"/>
        <w:widowControl w:val="0"/>
        <w:numPr>
          <w:ilvl w:val="0"/>
          <w:numId w:val="2"/>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质量要求</w:t>
      </w:r>
      <w:r>
        <w:rPr>
          <w:rFonts w:hint="default" w:ascii="Times New Roman" w:hAnsi="Times New Roman" w:eastAsia="仿宋_GB2312" w:cs="Times New Roman"/>
          <w:sz w:val="32"/>
          <w:szCs w:val="32"/>
        </w:rPr>
        <w:t>：论文主题贴合会议征文方向，观点新颖、论据充分、数据详实、逻辑严谨、格式规范，兼具理论创新性与工程实用性，能够充分反映核工业数智化领域最新研究进展与技术突破。综述类、工作总结、纯科普、毕业论文等非学术研究成果不予收录。</w:t>
      </w:r>
    </w:p>
    <w:p>
      <w:pPr>
        <w:keepNext w:val="0"/>
        <w:keepLines w:val="0"/>
        <w:pageBreakBefore w:val="0"/>
        <w:widowControl w:val="0"/>
        <w:numPr>
          <w:ilvl w:val="0"/>
          <w:numId w:val="3"/>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保密要求</w:t>
      </w:r>
      <w:r>
        <w:rPr>
          <w:rFonts w:hint="default" w:ascii="Times New Roman" w:hAnsi="Times New Roman" w:eastAsia="仿宋_GB2312" w:cs="Times New Roman"/>
          <w:sz w:val="32"/>
          <w:szCs w:val="32"/>
        </w:rPr>
        <w:t>：</w:t>
      </w:r>
      <w:r>
        <w:rPr>
          <w:rFonts w:hint="default" w:ascii="Times New Roman" w:hAnsi="Times New Roman" w:eastAsia="仿宋_GB2312" w:cs="Times New Roman"/>
          <w:b w:val="0"/>
          <w:bCs w:val="0"/>
          <w:sz w:val="32"/>
          <w:szCs w:val="32"/>
        </w:rPr>
        <w:t>所有投稿论文须完成本单位涉密审查，严格遵守国家及集团保密管理规定，无涉密内容、无敏感信息，可公开学术交流及公开发表，</w:t>
      </w:r>
      <w:r>
        <w:rPr>
          <w:rFonts w:hint="default" w:ascii="Times New Roman" w:hAnsi="Times New Roman" w:eastAsia="仿宋_GB2312" w:cs="Times New Roman"/>
          <w:b/>
          <w:bCs/>
          <w:sz w:val="32"/>
          <w:szCs w:val="32"/>
        </w:rPr>
        <w:t>投稿时</w:t>
      </w:r>
      <w:r>
        <w:rPr>
          <w:rFonts w:hint="default" w:ascii="Times New Roman" w:hAnsi="Times New Roman" w:eastAsia="仿宋_GB2312" w:cs="Times New Roman"/>
          <w:b/>
          <w:bCs/>
          <w:sz w:val="32"/>
          <w:szCs w:val="32"/>
          <w:lang w:val="en-US" w:eastAsia="zh-CN"/>
        </w:rPr>
        <w:t>应</w:t>
      </w:r>
      <w:r>
        <w:rPr>
          <w:rFonts w:hint="default" w:ascii="Times New Roman" w:hAnsi="Times New Roman" w:eastAsia="仿宋_GB2312" w:cs="Times New Roman"/>
          <w:b/>
          <w:bCs/>
          <w:sz w:val="32"/>
          <w:szCs w:val="32"/>
        </w:rPr>
        <w:t>附单位保密审查证明。</w:t>
      </w:r>
    </w:p>
    <w:p>
      <w:pPr>
        <w:keepNext w:val="0"/>
        <w:keepLines w:val="0"/>
        <w:pageBreakBefore w:val="0"/>
        <w:widowControl w:val="0"/>
        <w:numPr>
          <w:ilvl w:val="0"/>
          <w:numId w:val="4"/>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格式要求</w:t>
      </w:r>
      <w:r>
        <w:rPr>
          <w:rFonts w:hint="default" w:ascii="Times New Roman" w:hAnsi="Times New Roman" w:eastAsia="仿宋_GB2312" w:cs="Times New Roman"/>
          <w:sz w:val="32"/>
          <w:szCs w:val="32"/>
        </w:rPr>
        <w:t>：论文采用标准学术论文格式，包含题目、作者信息、单位、摘要、关键词、正文、图表、参考文献等完整模块，全文字数 5000–8000 字，</w:t>
      </w:r>
      <w:r>
        <w:rPr>
          <w:rFonts w:hint="default" w:ascii="Times New Roman" w:hAnsi="Times New Roman" w:eastAsia="仿宋_GB2312" w:cs="Times New Roman"/>
          <w:sz w:val="32"/>
          <w:szCs w:val="32"/>
          <w:lang w:val="en-US" w:eastAsia="zh-CN"/>
        </w:rPr>
        <w:t>WPS</w:t>
      </w:r>
      <w:r>
        <w:rPr>
          <w:rFonts w:hint="default" w:ascii="Times New Roman" w:hAnsi="Times New Roman" w:eastAsia="仿宋_GB2312" w:cs="Times New Roman"/>
          <w:sz w:val="32"/>
          <w:szCs w:val="32"/>
        </w:rPr>
        <w:t xml:space="preserve"> </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或WORD）</w:t>
      </w:r>
      <w:r>
        <w:rPr>
          <w:rFonts w:hint="default" w:ascii="Times New Roman" w:hAnsi="Times New Roman" w:eastAsia="仿宋_GB2312" w:cs="Times New Roman"/>
          <w:sz w:val="32"/>
          <w:szCs w:val="32"/>
        </w:rPr>
        <w:t>格式排版，图表清晰、标注规范，参考文献格式符合国家级学术期刊标准</w:t>
      </w:r>
      <w:r>
        <w:rPr>
          <w:rFonts w:hint="default" w:ascii="Times New Roman" w:hAnsi="Times New Roman" w:eastAsia="仿宋_GB2312" w:cs="Times New Roman"/>
          <w:sz w:val="32"/>
          <w:szCs w:val="32"/>
          <w:lang w:val="en-US" w:eastAsia="zh-CN"/>
        </w:rPr>
        <w:t>,论文语言为中文，摘要为中英文，可参考《核动力工程》、《原子能科学技术》期刊的论文要求</w:t>
      </w:r>
      <w:r>
        <w:rPr>
          <w:rFonts w:hint="default" w:ascii="Times New Roman" w:hAnsi="Times New Roman" w:eastAsia="仿宋_GB2312" w:cs="Times New Roman"/>
          <w:sz w:val="32"/>
          <w:szCs w:val="32"/>
        </w:rPr>
        <w:t>。</w:t>
      </w:r>
    </w:p>
    <w:p>
      <w:pPr>
        <w:keepNext w:val="0"/>
        <w:keepLines w:val="0"/>
        <w:pageBreakBefore w:val="0"/>
        <w:widowControl w:val="0"/>
        <w:kinsoku/>
        <w:wordWrap/>
        <w:overflowPunct/>
        <w:topLinePunct w:val="0"/>
        <w:autoSpaceDE/>
        <w:autoSpaceDN/>
        <w:bidi w:val="0"/>
        <w:adjustRightInd/>
        <w:snapToGrid/>
        <w:spacing w:before="320" w:after="120" w:line="560" w:lineRule="exact"/>
        <w:ind w:left="0" w:firstLine="642" w:firstLineChars="200"/>
        <w:jc w:val="both"/>
        <w:textAlignment w:val="auto"/>
        <w:outlineLvl w:val="1"/>
        <w:rPr>
          <w:rFonts w:hint="default" w:ascii="Times New Roman" w:hAnsi="Times New Roman" w:eastAsia="仿宋_GB2312" w:cs="Times New Roman"/>
          <w:sz w:val="32"/>
          <w:szCs w:val="32"/>
        </w:rPr>
      </w:pPr>
      <w:bookmarkStart w:id="3" w:name="heading_3"/>
      <w:r>
        <w:rPr>
          <w:rFonts w:hint="default" w:ascii="Times New Roman" w:hAnsi="Times New Roman" w:eastAsia="仿宋_GB2312" w:cs="Times New Roman"/>
          <w:b/>
          <w:sz w:val="32"/>
          <w:szCs w:val="32"/>
        </w:rPr>
        <w:t>四、论文评审与发表安排</w:t>
      </w:r>
      <w:bookmarkEnd w:id="3"/>
    </w:p>
    <w:p>
      <w:pPr>
        <w:keepNext w:val="0"/>
        <w:keepLines w:val="0"/>
        <w:pageBreakBefore w:val="0"/>
        <w:widowControl w:val="0"/>
        <w:numPr>
          <w:ilvl w:val="0"/>
          <w:numId w:val="5"/>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分层评审</w:t>
      </w:r>
      <w:r>
        <w:rPr>
          <w:rFonts w:hint="default" w:ascii="Times New Roman" w:hAnsi="Times New Roman" w:eastAsia="仿宋_GB2312" w:cs="Times New Roman"/>
          <w:sz w:val="32"/>
          <w:szCs w:val="32"/>
        </w:rPr>
        <w:t>：由集团科技委牵头，组织</w:t>
      </w:r>
      <w:r>
        <w:rPr>
          <w:rFonts w:hint="default" w:ascii="Times New Roman" w:hAnsi="Times New Roman" w:eastAsia="仿宋_GB2312" w:cs="Times New Roman"/>
          <w:sz w:val="32"/>
          <w:szCs w:val="32"/>
          <w:lang w:val="en-US" w:eastAsia="zh-CN"/>
        </w:rPr>
        <w:t>两院</w:t>
      </w:r>
      <w:r>
        <w:rPr>
          <w:rFonts w:hint="default" w:ascii="Times New Roman" w:hAnsi="Times New Roman" w:eastAsia="仿宋_GB2312" w:cs="Times New Roman"/>
          <w:sz w:val="32"/>
          <w:szCs w:val="32"/>
        </w:rPr>
        <w:t>院士、知名专家、高校学者、集团</w:t>
      </w:r>
      <w:r>
        <w:rPr>
          <w:rFonts w:hint="default" w:ascii="Times New Roman" w:hAnsi="Times New Roman" w:eastAsia="仿宋_GB2312" w:cs="Times New Roman"/>
          <w:sz w:val="32"/>
          <w:szCs w:val="32"/>
          <w:lang w:eastAsia="zh-CN"/>
        </w:rPr>
        <w:t>公司科技委</w:t>
      </w:r>
      <w:r>
        <w:rPr>
          <w:rFonts w:hint="default" w:ascii="Times New Roman" w:hAnsi="Times New Roman" w:eastAsia="仿宋_GB2312" w:cs="Times New Roman"/>
          <w:sz w:val="32"/>
          <w:szCs w:val="32"/>
        </w:rPr>
        <w:t>专家组成</w:t>
      </w:r>
      <w:r>
        <w:rPr>
          <w:rFonts w:hint="default" w:ascii="Times New Roman" w:hAnsi="Times New Roman" w:eastAsia="仿宋_GB2312" w:cs="Times New Roman"/>
          <w:sz w:val="32"/>
          <w:szCs w:val="32"/>
          <w:lang w:val="en-US" w:eastAsia="zh-CN"/>
        </w:rPr>
        <w:t>学术</w:t>
      </w:r>
      <w:r>
        <w:rPr>
          <w:rFonts w:hint="default" w:ascii="Times New Roman" w:hAnsi="Times New Roman" w:eastAsia="仿宋_GB2312" w:cs="Times New Roman"/>
          <w:sz w:val="32"/>
          <w:szCs w:val="32"/>
        </w:rPr>
        <w:t>评审委员会，对所有投稿论文进行初审、复审、终审三级评审，严格把控学术</w:t>
      </w:r>
      <w:r>
        <w:rPr>
          <w:rFonts w:hint="default" w:ascii="Times New Roman" w:hAnsi="Times New Roman" w:eastAsia="仿宋_GB2312" w:cs="Times New Roman"/>
          <w:sz w:val="32"/>
          <w:szCs w:val="32"/>
          <w:lang w:val="en-US" w:eastAsia="zh-CN"/>
        </w:rPr>
        <w:t>论文</w:t>
      </w:r>
      <w:r>
        <w:rPr>
          <w:rFonts w:hint="default" w:ascii="Times New Roman" w:hAnsi="Times New Roman" w:eastAsia="仿宋_GB2312" w:cs="Times New Roman"/>
          <w:sz w:val="32"/>
          <w:szCs w:val="32"/>
        </w:rPr>
        <w:t>质量。</w:t>
      </w:r>
    </w:p>
    <w:p>
      <w:pPr>
        <w:keepNext w:val="0"/>
        <w:keepLines w:val="0"/>
        <w:pageBreakBefore w:val="0"/>
        <w:widowControl w:val="0"/>
        <w:numPr>
          <w:ilvl w:val="0"/>
          <w:numId w:val="6"/>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成果收录</w:t>
      </w:r>
      <w:r>
        <w:rPr>
          <w:rFonts w:hint="default" w:ascii="Times New Roman" w:hAnsi="Times New Roman" w:eastAsia="仿宋_GB2312" w:cs="Times New Roman"/>
          <w:sz w:val="32"/>
          <w:szCs w:val="32"/>
        </w:rPr>
        <w:t>：所有审核通过的合格论文将收录至</w:t>
      </w:r>
      <w:r>
        <w:rPr>
          <w:rFonts w:hint="default" w:ascii="Times New Roman" w:hAnsi="Times New Roman" w:eastAsia="仿宋_GB2312" w:cs="Times New Roman"/>
          <w:sz w:val="32"/>
          <w:szCs w:val="32"/>
          <w:lang w:val="en-US" w:eastAsia="zh-CN"/>
        </w:rPr>
        <w:t>会议论文集</w:t>
      </w:r>
      <w:r>
        <w:rPr>
          <w:rFonts w:hint="default" w:ascii="Times New Roman" w:hAnsi="Times New Roman" w:eastAsia="仿宋_GB2312" w:cs="Times New Roman"/>
          <w:sz w:val="32"/>
          <w:szCs w:val="32"/>
        </w:rPr>
        <w:t>，择优遴选高质量优秀论文</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并在会议期间展示和报告</w:t>
      </w:r>
      <w:r>
        <w:rPr>
          <w:rFonts w:hint="default" w:ascii="Times New Roman" w:hAnsi="Times New Roman" w:eastAsia="仿宋_GB2312" w:cs="Times New Roman"/>
          <w:sz w:val="32"/>
          <w:szCs w:val="32"/>
        </w:rPr>
        <w:t>。</w:t>
      </w:r>
    </w:p>
    <w:p>
      <w:pPr>
        <w:keepNext w:val="0"/>
        <w:keepLines w:val="0"/>
        <w:pageBreakBefore w:val="0"/>
        <w:widowControl w:val="0"/>
        <w:numPr>
          <w:ilvl w:val="0"/>
          <w:numId w:val="7"/>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高水平发表</w:t>
      </w:r>
      <w:r>
        <w:rPr>
          <w:rFonts w:hint="default" w:ascii="Times New Roman" w:hAnsi="Times New Roman" w:eastAsia="仿宋_GB2312" w:cs="Times New Roman"/>
          <w:sz w:val="32"/>
          <w:szCs w:val="32"/>
        </w:rPr>
        <w:t>：优秀论文推送至国内高水平核心学术期刊正刊发表；集中优质成果汇编出版会议专项学术</w:t>
      </w:r>
      <w:r>
        <w:rPr>
          <w:rFonts w:hint="default" w:ascii="Times New Roman" w:hAnsi="Times New Roman" w:eastAsia="仿宋_GB2312" w:cs="Times New Roman"/>
          <w:sz w:val="32"/>
          <w:szCs w:val="32"/>
          <w:lang w:eastAsia="zh-CN"/>
        </w:rPr>
        <w:t>论文集</w:t>
      </w:r>
      <w:r>
        <w:rPr>
          <w:rFonts w:hint="default" w:ascii="Times New Roman" w:hAnsi="Times New Roman" w:eastAsia="仿宋_GB2312" w:cs="Times New Roman"/>
          <w:sz w:val="32"/>
          <w:szCs w:val="32"/>
        </w:rPr>
        <w:t>，统一公开出版、全网检索，助力学术成果固化与推广。</w:t>
      </w:r>
    </w:p>
    <w:p>
      <w:pPr>
        <w:keepNext w:val="0"/>
        <w:keepLines w:val="0"/>
        <w:pageBreakBefore w:val="0"/>
        <w:widowControl w:val="0"/>
        <w:numPr>
          <w:ilvl w:val="0"/>
          <w:numId w:val="8"/>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评优表彰</w:t>
      </w:r>
      <w:r>
        <w:rPr>
          <w:rFonts w:hint="default" w:ascii="Times New Roman" w:hAnsi="Times New Roman" w:eastAsia="仿宋_GB2312" w:cs="Times New Roman"/>
          <w:sz w:val="32"/>
          <w:szCs w:val="32"/>
        </w:rPr>
        <w:t>：会议将评选优秀论文、优秀作者、优秀组织单位，</w:t>
      </w:r>
      <w:r>
        <w:rPr>
          <w:rFonts w:hint="default" w:ascii="Times New Roman" w:hAnsi="Times New Roman" w:eastAsia="仿宋_GB2312" w:cs="Times New Roman"/>
          <w:sz w:val="32"/>
          <w:szCs w:val="32"/>
          <w:lang w:eastAsia="zh-CN"/>
        </w:rPr>
        <w:t>进行</w:t>
      </w:r>
      <w:r>
        <w:rPr>
          <w:rFonts w:hint="default" w:ascii="Times New Roman" w:hAnsi="Times New Roman" w:eastAsia="仿宋_GB2312" w:cs="Times New Roman"/>
          <w:sz w:val="32"/>
          <w:szCs w:val="32"/>
        </w:rPr>
        <w:t>表彰。</w:t>
      </w:r>
    </w:p>
    <w:p>
      <w:pPr>
        <w:keepNext w:val="0"/>
        <w:keepLines w:val="0"/>
        <w:pageBreakBefore w:val="0"/>
        <w:widowControl w:val="0"/>
        <w:kinsoku/>
        <w:wordWrap/>
        <w:overflowPunct/>
        <w:topLinePunct w:val="0"/>
        <w:autoSpaceDE/>
        <w:autoSpaceDN/>
        <w:bidi w:val="0"/>
        <w:adjustRightInd/>
        <w:snapToGrid/>
        <w:spacing w:before="320" w:after="120" w:line="560" w:lineRule="exact"/>
        <w:ind w:left="0" w:firstLine="642" w:firstLineChars="200"/>
        <w:jc w:val="both"/>
        <w:textAlignment w:val="auto"/>
        <w:outlineLvl w:val="1"/>
        <w:rPr>
          <w:rFonts w:hint="default" w:ascii="Times New Roman" w:hAnsi="Times New Roman" w:eastAsia="仿宋_GB2312" w:cs="Times New Roman"/>
          <w:sz w:val="32"/>
          <w:szCs w:val="32"/>
        </w:rPr>
      </w:pPr>
      <w:bookmarkStart w:id="4" w:name="heading_4"/>
      <w:r>
        <w:rPr>
          <w:rFonts w:hint="default" w:ascii="Times New Roman" w:hAnsi="Times New Roman" w:eastAsia="仿宋_GB2312" w:cs="Times New Roman"/>
          <w:b/>
          <w:sz w:val="32"/>
          <w:szCs w:val="32"/>
        </w:rPr>
        <w:t>五、投稿相关事宜</w:t>
      </w:r>
      <w:bookmarkEnd w:id="4"/>
    </w:p>
    <w:p>
      <w:pPr>
        <w:keepNext w:val="0"/>
        <w:keepLines w:val="0"/>
        <w:pageBreakBefore w:val="0"/>
        <w:widowControl w:val="0"/>
        <w:numPr>
          <w:ilvl w:val="0"/>
          <w:numId w:val="9"/>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投稿对象</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中核集团</w:t>
      </w:r>
      <w:r>
        <w:rPr>
          <w:rFonts w:hint="default" w:ascii="Times New Roman" w:hAnsi="Times New Roman" w:eastAsia="仿宋_GB2312" w:cs="Times New Roman"/>
          <w:sz w:val="32"/>
          <w:szCs w:val="32"/>
          <w:lang w:val="en-US" w:eastAsia="zh-CN"/>
        </w:rPr>
        <w:t>总部各部门、各成员单位科研人员</w:t>
      </w:r>
      <w:r>
        <w:rPr>
          <w:rFonts w:hint="default" w:ascii="Times New Roman" w:hAnsi="Times New Roman" w:eastAsia="仿宋_GB2312" w:cs="Times New Roman"/>
          <w:sz w:val="32"/>
          <w:szCs w:val="32"/>
        </w:rPr>
        <w:t>。</w:t>
      </w:r>
      <w:r>
        <w:rPr>
          <w:rFonts w:hint="default" w:ascii="Times New Roman" w:hAnsi="Times New Roman" w:eastAsia="仿宋_GB2312" w:cs="Times New Roman"/>
          <w:sz w:val="32"/>
          <w:szCs w:val="32"/>
          <w:lang w:val="en-US" w:eastAsia="zh-CN"/>
        </w:rPr>
        <w:t>集团内单位投稿由集团二级单位（科技管理或数智化部门）统一组织。</w:t>
      </w:r>
    </w:p>
    <w:p>
      <w:pPr>
        <w:keepNext w:val="0"/>
        <w:keepLines w:val="0"/>
        <w:pageBreakBefore w:val="0"/>
        <w:widowControl w:val="0"/>
        <w:numPr>
          <w:ilvl w:val="0"/>
          <w:numId w:val="10"/>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重要时间节点</w:t>
      </w:r>
    </w:p>
    <w:p>
      <w:pPr>
        <w:keepNext w:val="0"/>
        <w:keepLines w:val="0"/>
        <w:pageBreakBefore w:val="0"/>
        <w:widowControl w:val="0"/>
        <w:numPr>
          <w:ilvl w:val="0"/>
          <w:numId w:val="11"/>
        </w:numPr>
        <w:kinsoku/>
        <w:wordWrap/>
        <w:overflowPunct/>
        <w:topLinePunct w:val="0"/>
        <w:autoSpaceDE/>
        <w:autoSpaceDN/>
        <w:bidi w:val="0"/>
        <w:adjustRightInd/>
        <w:snapToGrid/>
        <w:spacing w:before="120" w:after="120" w:line="560" w:lineRule="exact"/>
        <w:ind w:left="197" w:leftChars="94" w:firstLine="441" w:firstLineChars="138"/>
        <w:jc w:val="both"/>
        <w:textAlignment w:val="auto"/>
        <w:rPr>
          <w:rFonts w:hint="default" w:ascii="Times New Roman" w:hAnsi="Times New Roman" w:eastAsia="仿宋_GB2312" w:cs="Times New Roman"/>
          <w:color w:val="auto"/>
          <w:sz w:val="32"/>
          <w:szCs w:val="32"/>
        </w:rPr>
      </w:pPr>
      <w:r>
        <w:rPr>
          <w:rFonts w:hint="default" w:ascii="Times New Roman" w:hAnsi="Times New Roman" w:eastAsia="仿宋_GB2312" w:cs="Times New Roman"/>
          <w:color w:val="auto"/>
          <w:sz w:val="32"/>
          <w:szCs w:val="32"/>
        </w:rPr>
        <w:t>论文</w:t>
      </w:r>
      <w:r>
        <w:rPr>
          <w:rFonts w:hint="default" w:ascii="Times New Roman" w:hAnsi="Times New Roman" w:eastAsia="仿宋_GB2312" w:cs="Times New Roman"/>
          <w:color w:val="auto"/>
          <w:sz w:val="32"/>
          <w:szCs w:val="32"/>
          <w:lang w:val="en-US" w:eastAsia="zh-CN"/>
        </w:rPr>
        <w:t>全文截止投稿日期</w:t>
      </w:r>
      <w:r>
        <w:rPr>
          <w:rFonts w:hint="default" w:ascii="Times New Roman" w:hAnsi="Times New Roman" w:eastAsia="仿宋_GB2312" w:cs="Times New Roman"/>
          <w:color w:val="auto"/>
          <w:sz w:val="32"/>
          <w:szCs w:val="32"/>
        </w:rPr>
        <w:t>：</w:t>
      </w:r>
      <w:r>
        <w:rPr>
          <w:rFonts w:hint="default" w:ascii="Times New Roman" w:hAnsi="Times New Roman" w:eastAsia="仿宋_GB2312" w:cs="Times New Roman"/>
          <w:color w:val="auto"/>
          <w:sz w:val="32"/>
          <w:szCs w:val="32"/>
          <w:lang w:val="en-US" w:eastAsia="zh-CN"/>
        </w:rPr>
        <w:t>2026年9月2</w:t>
      </w:r>
      <w:r>
        <w:rPr>
          <w:rFonts w:hint="eastAsia" w:ascii="Times New Roman" w:hAnsi="Times New Roman" w:eastAsia="仿宋_GB2312" w:cs="Times New Roman"/>
          <w:color w:val="auto"/>
          <w:sz w:val="32"/>
          <w:szCs w:val="32"/>
          <w:lang w:val="en-US" w:eastAsia="zh-CN"/>
        </w:rPr>
        <w:t>8</w:t>
      </w:r>
      <w:r>
        <w:rPr>
          <w:rFonts w:hint="default" w:ascii="Times New Roman" w:hAnsi="Times New Roman" w:eastAsia="仿宋_GB2312" w:cs="Times New Roman"/>
          <w:color w:val="auto"/>
          <w:sz w:val="32"/>
          <w:szCs w:val="32"/>
          <w:lang w:val="en-US" w:eastAsia="zh-CN"/>
        </w:rPr>
        <w:t>日</w:t>
      </w:r>
    </w:p>
    <w:p>
      <w:pPr>
        <w:keepNext w:val="0"/>
        <w:keepLines w:val="0"/>
        <w:pageBreakBefore w:val="0"/>
        <w:widowControl w:val="0"/>
        <w:numPr>
          <w:ilvl w:val="0"/>
          <w:numId w:val="12"/>
        </w:numPr>
        <w:kinsoku/>
        <w:wordWrap/>
        <w:overflowPunct/>
        <w:topLinePunct w:val="0"/>
        <w:autoSpaceDE/>
        <w:autoSpaceDN/>
        <w:bidi w:val="0"/>
        <w:adjustRightInd/>
        <w:snapToGrid/>
        <w:spacing w:before="120" w:after="120" w:line="560" w:lineRule="exact"/>
        <w:ind w:left="197" w:leftChars="94" w:firstLine="441" w:firstLineChars="138"/>
        <w:jc w:val="both"/>
        <w:textAlignment w:val="auto"/>
        <w:rPr>
          <w:rFonts w:hint="default" w:ascii="Times New Roman" w:hAnsi="Times New Roman" w:eastAsia="仿宋_GB2312" w:cs="Times New Roman"/>
          <w:color w:val="auto"/>
          <w:sz w:val="32"/>
          <w:szCs w:val="32"/>
          <w:lang w:val="en-US"/>
        </w:rPr>
      </w:pPr>
      <w:r>
        <w:rPr>
          <w:rFonts w:hint="default" w:ascii="Times New Roman" w:hAnsi="Times New Roman" w:eastAsia="仿宋_GB2312" w:cs="Times New Roman"/>
          <w:color w:val="auto"/>
          <w:sz w:val="32"/>
          <w:szCs w:val="32"/>
        </w:rPr>
        <w:t>学术会议召开时间：</w:t>
      </w:r>
      <w:r>
        <w:rPr>
          <w:rFonts w:hint="default" w:ascii="Times New Roman" w:hAnsi="Times New Roman" w:eastAsia="仿宋_GB2312" w:cs="Times New Roman"/>
          <w:color w:val="auto"/>
          <w:sz w:val="32"/>
          <w:szCs w:val="32"/>
          <w:lang w:val="en-US" w:eastAsia="zh-CN"/>
        </w:rPr>
        <w:t>2026年10月（具体时间另行通知）</w:t>
      </w:r>
    </w:p>
    <w:p>
      <w:pPr>
        <w:keepNext w:val="0"/>
        <w:keepLines w:val="0"/>
        <w:pageBreakBefore w:val="0"/>
        <w:widowControl w:val="0"/>
        <w:numPr>
          <w:ilvl w:val="0"/>
          <w:numId w:val="13"/>
        </w:numPr>
        <w:kinsoku/>
        <w:wordWrap/>
        <w:overflowPunct/>
        <w:topLinePunct w:val="0"/>
        <w:autoSpaceDE/>
        <w:autoSpaceDN/>
        <w:bidi w:val="0"/>
        <w:adjustRightInd/>
        <w:snapToGrid/>
        <w:spacing w:before="120" w:after="120" w:line="560" w:lineRule="exact"/>
        <w:ind w:left="0" w:firstLine="642"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b/>
          <w:sz w:val="32"/>
          <w:szCs w:val="32"/>
        </w:rPr>
        <w:t>投稿方式</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rPr>
        <w:t>所有论文仅接收电子版投稿，稿件统一发送至会议专用投稿邮箱</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论文投稿由二级单位统一组织发送，</w:t>
      </w:r>
      <w:r>
        <w:rPr>
          <w:rFonts w:hint="default" w:ascii="Times New Roman" w:hAnsi="Times New Roman" w:eastAsia="仿宋_GB2312" w:cs="Times New Roman"/>
          <w:sz w:val="32"/>
          <w:szCs w:val="32"/>
        </w:rPr>
        <w:t>邮件主题统一格式：</w:t>
      </w:r>
      <w:r>
        <w:rPr>
          <w:rFonts w:hint="default" w:ascii="Times New Roman" w:hAnsi="Times New Roman" w:eastAsia="仿宋_GB2312" w:cs="Times New Roman"/>
          <w:sz w:val="32"/>
          <w:szCs w:val="32"/>
          <w:lang w:val="en-US" w:eastAsia="zh-CN"/>
        </w:rPr>
        <w:t>数智科技</w:t>
      </w:r>
      <w:r>
        <w:rPr>
          <w:rFonts w:hint="default" w:ascii="Times New Roman" w:hAnsi="Times New Roman" w:eastAsia="仿宋_GB2312" w:cs="Times New Roman"/>
          <w:sz w:val="32"/>
          <w:szCs w:val="32"/>
        </w:rPr>
        <w:t xml:space="preserve"> + </w:t>
      </w:r>
      <w:r>
        <w:rPr>
          <w:rFonts w:hint="default" w:ascii="Times New Roman" w:hAnsi="Times New Roman" w:eastAsia="仿宋_GB2312" w:cs="Times New Roman"/>
          <w:sz w:val="32"/>
          <w:szCs w:val="32"/>
          <w:lang w:val="en-US" w:eastAsia="zh-CN"/>
        </w:rPr>
        <w:t>报名单位，并附论文汇总表（见附件2）、论文摘要格式见附件3</w:t>
      </w:r>
      <w:r>
        <w:rPr>
          <w:rFonts w:hint="default" w:ascii="Times New Roman" w:hAnsi="Times New Roman" w:eastAsia="仿宋_GB2312" w:cs="Times New Roman"/>
          <w:sz w:val="32"/>
          <w:szCs w:val="32"/>
          <w:lang w:eastAsia="zh-CN"/>
        </w:rPr>
        <w:t>。</w:t>
      </w:r>
      <w:r>
        <w:rPr>
          <w:rFonts w:hint="default" w:ascii="Times New Roman" w:hAnsi="Times New Roman" w:eastAsia="仿宋_GB2312" w:cs="Times New Roman"/>
          <w:sz w:val="32"/>
          <w:szCs w:val="32"/>
          <w:lang w:val="en-US" w:eastAsia="zh-CN"/>
        </w:rPr>
        <w:t>不在征集单位清单中的单位可由个人或团队直接投稿。</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论文</w:t>
      </w:r>
      <w:r>
        <w:rPr>
          <w:rFonts w:hint="eastAsia" w:ascii="Times New Roman" w:hAnsi="Times New Roman" w:eastAsia="仿宋_GB2312" w:cs="Times New Roman"/>
          <w:sz w:val="32"/>
          <w:szCs w:val="32"/>
          <w:lang w:val="en-US" w:eastAsia="zh-CN"/>
        </w:rPr>
        <w:t>全文</w:t>
      </w:r>
      <w:r>
        <w:rPr>
          <w:rFonts w:hint="default" w:ascii="Times New Roman" w:hAnsi="Times New Roman" w:eastAsia="仿宋_GB2312" w:cs="Times New Roman"/>
          <w:sz w:val="32"/>
          <w:szCs w:val="32"/>
          <w:lang w:val="en-US" w:eastAsia="zh-CN"/>
        </w:rPr>
        <w:t>收稿电子邮箱（二级单位统一发送）：articles@cnncnit.cn</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lang w:val="en-US" w:eastAsia="zh-CN"/>
        </w:rPr>
      </w:pP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lang w:val="en-US" w:eastAsia="zh-CN"/>
        </w:rPr>
      </w:pPr>
      <w:r>
        <w:rPr>
          <w:rFonts w:hint="default" w:ascii="Times New Roman" w:hAnsi="Times New Roman" w:eastAsia="仿宋_GB2312" w:cs="Times New Roman"/>
          <w:sz w:val="32"/>
          <w:szCs w:val="32"/>
          <w:lang w:val="en-US" w:eastAsia="zh-CN"/>
        </w:rPr>
        <w:t>投稿</w:t>
      </w:r>
      <w:r>
        <w:rPr>
          <w:rFonts w:hint="default" w:ascii="Times New Roman" w:hAnsi="Times New Roman" w:eastAsia="仿宋_GB2312" w:cs="Times New Roman"/>
          <w:sz w:val="32"/>
          <w:szCs w:val="32"/>
        </w:rPr>
        <w:t>联系人：</w:t>
      </w:r>
      <w:r>
        <w:rPr>
          <w:rFonts w:hint="eastAsia" w:ascii="Times New Roman" w:hAnsi="Times New Roman" w:eastAsia="仿宋_GB2312" w:cs="Times New Roman"/>
          <w:sz w:val="32"/>
          <w:szCs w:val="32"/>
          <w:lang w:eastAsia="zh-CN"/>
        </w:rPr>
        <w:t>李</w:t>
      </w:r>
      <w:r>
        <w:rPr>
          <w:rFonts w:hint="eastAsia" w:ascii="Times New Roman" w:hAnsi="Times New Roman" w:eastAsia="仿宋_GB2312" w:cs="Times New Roman"/>
          <w:sz w:val="32"/>
          <w:szCs w:val="32"/>
          <w:lang w:val="en-US" w:eastAsia="zh-CN"/>
        </w:rPr>
        <w:t xml:space="preserve">   </w:t>
      </w:r>
      <w:r>
        <w:rPr>
          <w:rFonts w:hint="eastAsia" w:ascii="Times New Roman" w:hAnsi="Times New Roman" w:eastAsia="仿宋_GB2312" w:cs="Times New Roman"/>
          <w:sz w:val="32"/>
          <w:szCs w:val="32"/>
          <w:lang w:eastAsia="zh-CN"/>
        </w:rPr>
        <w:t>岚</w:t>
      </w:r>
      <w:r>
        <w:rPr>
          <w:rFonts w:hint="eastAsia" w:ascii="Times New Roman" w:hAnsi="Times New Roman" w:eastAsia="仿宋_GB2312" w:cs="Times New Roman"/>
          <w:sz w:val="32"/>
          <w:szCs w:val="32"/>
          <w:lang w:val="en-US" w:eastAsia="zh-CN"/>
        </w:rPr>
        <w:t xml:space="preserve"> 15120075803</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2560" w:firstLineChars="800"/>
        <w:jc w:val="both"/>
        <w:textAlignment w:val="auto"/>
        <w:rPr>
          <w:rFonts w:hint="default" w:ascii="Times New Roman" w:hAnsi="Times New Roman" w:eastAsia="仿宋_GB2312" w:cs="Times New Roman"/>
          <w:sz w:val="32"/>
          <w:szCs w:val="32"/>
          <w:lang w:val="en-US" w:eastAsia="zh-CN"/>
        </w:rPr>
      </w:pPr>
      <w:r>
        <w:rPr>
          <w:rFonts w:hint="eastAsia" w:ascii="Times New Roman" w:hAnsi="Times New Roman" w:eastAsia="仿宋_GB2312" w:cs="Times New Roman"/>
          <w:sz w:val="32"/>
          <w:szCs w:val="32"/>
          <w:lang w:val="en-US" w:eastAsia="zh-CN"/>
        </w:rPr>
        <w:t>胡雨濛 15120073109</w:t>
      </w:r>
    </w:p>
    <w:p>
      <w:pPr>
        <w:keepNext w:val="0"/>
        <w:keepLines w:val="0"/>
        <w:pageBreakBefore w:val="0"/>
        <w:widowControl w:val="0"/>
        <w:kinsoku/>
        <w:wordWrap/>
        <w:overflowPunct/>
        <w:topLinePunct w:val="0"/>
        <w:autoSpaceDE/>
        <w:autoSpaceDN/>
        <w:bidi w:val="0"/>
        <w:adjustRightInd/>
        <w:snapToGrid/>
        <w:spacing w:before="320" w:after="120" w:line="560" w:lineRule="exact"/>
        <w:ind w:left="0" w:firstLine="642" w:firstLineChars="200"/>
        <w:jc w:val="both"/>
        <w:textAlignment w:val="auto"/>
        <w:outlineLvl w:val="1"/>
        <w:rPr>
          <w:rFonts w:hint="default" w:ascii="Times New Roman" w:hAnsi="Times New Roman" w:eastAsia="仿宋_GB2312" w:cs="Times New Roman"/>
          <w:sz w:val="32"/>
          <w:szCs w:val="32"/>
        </w:rPr>
      </w:pPr>
      <w:bookmarkStart w:id="5" w:name="heading_5"/>
      <w:r>
        <w:rPr>
          <w:rFonts w:hint="default" w:ascii="Times New Roman" w:hAnsi="Times New Roman" w:eastAsia="仿宋_GB2312" w:cs="Times New Roman"/>
          <w:b/>
          <w:sz w:val="32"/>
          <w:szCs w:val="32"/>
        </w:rPr>
        <w:t>六、其他说明</w:t>
      </w:r>
      <w:bookmarkEnd w:id="5"/>
    </w:p>
    <w:p>
      <w:pPr>
        <w:keepNext w:val="0"/>
        <w:keepLines w:val="0"/>
        <w:pageBreakBefore w:val="0"/>
        <w:widowControl w:val="0"/>
        <w:numPr>
          <w:ilvl w:val="0"/>
          <w:numId w:val="14"/>
        </w:numPr>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lang w:val="en-US" w:eastAsia="zh-CN"/>
        </w:rPr>
        <w:t>论文可以多家单位合作及与外部单位合作，合作论文一般由第一作者或通讯作者所在单位投稿。</w:t>
      </w:r>
    </w:p>
    <w:p>
      <w:pPr>
        <w:keepNext w:val="0"/>
        <w:keepLines w:val="0"/>
        <w:pageBreakBefore w:val="0"/>
        <w:widowControl w:val="0"/>
        <w:numPr>
          <w:ilvl w:val="0"/>
          <w:numId w:val="14"/>
        </w:numPr>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本次会议征文不收取任何投稿费、评审费，所有录用论文公开公平评审。</w:t>
      </w:r>
    </w:p>
    <w:p>
      <w:pPr>
        <w:keepNext w:val="0"/>
        <w:keepLines w:val="0"/>
        <w:pageBreakBefore w:val="0"/>
        <w:widowControl w:val="0"/>
        <w:numPr>
          <w:ilvl w:val="0"/>
          <w:numId w:val="14"/>
        </w:numPr>
        <w:kinsoku/>
        <w:wordWrap/>
        <w:overflowPunct/>
        <w:topLinePunct w:val="0"/>
        <w:autoSpaceDE/>
        <w:autoSpaceDN/>
        <w:bidi w:val="0"/>
        <w:adjustRightInd/>
        <w:snapToGrid/>
        <w:spacing w:before="120" w:after="120" w:line="560" w:lineRule="exact"/>
        <w:ind w:left="0" w:leftChars="0"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投稿论文一经录用，组委会拥有论文收录、汇编、会议交流、推荐发表的使用权，作者保留著作权，未经组委会许可不得擅自二次发表。</w:t>
      </w:r>
    </w:p>
    <w:p>
      <w:pPr>
        <w:keepNext w:val="0"/>
        <w:keepLines w:val="0"/>
        <w:pageBreakBefore w:val="0"/>
        <w:widowControl w:val="0"/>
        <w:numPr>
          <w:ilvl w:val="0"/>
          <w:numId w:val="14"/>
        </w:numPr>
        <w:kinsoku/>
        <w:wordWrap/>
        <w:overflowPunct/>
        <w:topLinePunct w:val="0"/>
        <w:autoSpaceDE/>
        <w:autoSpaceDN/>
        <w:bidi w:val="0"/>
        <w:adjustRightInd/>
        <w:snapToGrid/>
        <w:spacing w:before="120" w:after="120" w:line="560" w:lineRule="exact"/>
        <w:ind w:left="0" w:leftChars="0"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请各单位高度重视本次集团级学术会议征文工作，充分把握本次延期窗口期，抓紧组织科研骨干、青年科技人才梳理成果、完善文稿、踊跃投稿，深挖本单位数智化创新成果，充分展示集团科技创新实力。</w:t>
      </w:r>
      <w:r>
        <w:rPr>
          <w:rFonts w:hint="default" w:ascii="Times New Roman" w:hAnsi="Times New Roman" w:eastAsia="仿宋_GB2312" w:cs="Times New Roman"/>
          <w:sz w:val="32"/>
          <w:szCs w:val="32"/>
          <w:lang w:val="en-US" w:eastAsia="zh-CN"/>
        </w:rPr>
        <w:t>集团将组织统计和通报各二级单位投稿论文数量和质量，并对优秀组织单位给与表彰。</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firstLine="640" w:firstLineChars="200"/>
        <w:jc w:val="both"/>
        <w:textAlignment w:val="auto"/>
        <w:rPr>
          <w:rFonts w:hint="default" w:ascii="Times New Roman" w:hAnsi="Times New Roman" w:eastAsia="仿宋_GB2312" w:cs="Times New Roman"/>
          <w:sz w:val="32"/>
          <w:szCs w:val="32"/>
        </w:rPr>
      </w:pPr>
      <w:r>
        <w:rPr>
          <w:rFonts w:hint="default" w:ascii="Times New Roman" w:hAnsi="Times New Roman" w:eastAsia="仿宋_GB2312" w:cs="Times New Roman"/>
          <w:sz w:val="32"/>
          <w:szCs w:val="32"/>
        </w:rPr>
        <w:t>特此通知。</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leftChars="0" w:firstLine="0" w:firstLineChars="0"/>
        <w:jc w:val="both"/>
        <w:textAlignment w:val="auto"/>
        <w:rPr>
          <w:rFonts w:hint="default" w:ascii="Times New Roman" w:hAnsi="Times New Roman" w:eastAsia="仿宋_GB2312" w:cs="Times New Roman"/>
          <w:b w:val="0"/>
          <w:bCs/>
          <w:sz w:val="32"/>
          <w:szCs w:val="32"/>
        </w:rPr>
      </w:pPr>
    </w:p>
    <w:p>
      <w:pPr>
        <w:keepNext w:val="0"/>
        <w:keepLines w:val="0"/>
        <w:pageBreakBefore w:val="0"/>
        <w:widowControl w:val="0"/>
        <w:kinsoku/>
        <w:wordWrap/>
        <w:overflowPunct/>
        <w:topLinePunct w:val="0"/>
        <w:autoSpaceDE/>
        <w:autoSpaceDN/>
        <w:bidi w:val="0"/>
        <w:adjustRightInd/>
        <w:snapToGrid/>
        <w:spacing w:before="120" w:after="120" w:line="560" w:lineRule="exact"/>
        <w:ind w:left="0" w:leftChars="0" w:firstLine="0" w:firstLineChars="0"/>
        <w:jc w:val="both"/>
        <w:textAlignment w:val="auto"/>
        <w:rPr>
          <w:rFonts w:hint="default" w:ascii="Times New Roman" w:hAnsi="Times New Roman" w:eastAsia="仿宋_GB2312" w:cs="Times New Roman"/>
          <w:b w:val="0"/>
          <w:bCs/>
          <w:sz w:val="32"/>
          <w:szCs w:val="32"/>
        </w:rPr>
      </w:pPr>
      <w:r>
        <w:rPr>
          <w:rFonts w:hint="default" w:ascii="Times New Roman" w:hAnsi="Times New Roman" w:eastAsia="仿宋_GB2312" w:cs="Times New Roman"/>
          <w:b w:val="0"/>
          <w:bCs/>
          <w:sz w:val="32"/>
          <w:szCs w:val="32"/>
        </w:rPr>
        <w:t>中国核工业集团有限公司</w:t>
      </w: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w:t>
      </w:r>
      <w:r>
        <w:rPr>
          <w:rFonts w:hint="default" w:ascii="Times New Roman" w:hAnsi="Times New Roman" w:eastAsia="仿宋_GB2312" w:cs="Times New Roman"/>
          <w:b w:val="0"/>
          <w:bCs/>
          <w:sz w:val="32"/>
          <w:szCs w:val="32"/>
          <w:lang w:val="en-US" w:eastAsia="zh-CN"/>
        </w:rPr>
        <w:t xml:space="preserve"> </w:t>
      </w:r>
      <w:r>
        <w:rPr>
          <w:rFonts w:hint="default" w:ascii="Times New Roman" w:hAnsi="Times New Roman" w:eastAsia="仿宋_GB2312" w:cs="Times New Roman"/>
          <w:b w:val="0"/>
          <w:bCs/>
          <w:sz w:val="32"/>
          <w:szCs w:val="32"/>
        </w:rPr>
        <w:t>中国核工业集团有限公司</w:t>
      </w:r>
    </w:p>
    <w:p>
      <w:pPr>
        <w:keepNext w:val="0"/>
        <w:keepLines w:val="0"/>
        <w:pageBreakBefore w:val="0"/>
        <w:widowControl w:val="0"/>
        <w:kinsoku/>
        <w:wordWrap/>
        <w:overflowPunct/>
        <w:topLinePunct w:val="0"/>
        <w:autoSpaceDE/>
        <w:autoSpaceDN/>
        <w:bidi w:val="0"/>
        <w:adjustRightInd/>
        <w:snapToGrid/>
        <w:spacing w:before="120" w:after="120" w:line="560" w:lineRule="exact"/>
        <w:ind w:firstLine="640" w:firstLineChars="200"/>
        <w:jc w:val="both"/>
        <w:textAlignment w:val="auto"/>
        <w:rPr>
          <w:rFonts w:hint="default" w:ascii="Times New Roman" w:hAnsi="Times New Roman" w:eastAsia="仿宋_GB2312" w:cs="Times New Roman"/>
          <w:b w:val="0"/>
          <w:bCs/>
          <w:sz w:val="32"/>
          <w:szCs w:val="32"/>
        </w:rPr>
      </w:pPr>
      <w:r>
        <w:rPr>
          <w:rFonts w:hint="eastAsia" w:ascii="Times New Roman" w:hAnsi="Times New Roman" w:eastAsia="仿宋_GB2312" w:cs="Times New Roman"/>
          <w:b w:val="0"/>
          <w:bCs/>
          <w:sz w:val="32"/>
          <w:szCs w:val="32"/>
          <w:lang w:val="en-US" w:eastAsia="zh-CN"/>
        </w:rPr>
        <w:t>科学技术委员会</w:t>
      </w:r>
      <w:r>
        <w:rPr>
          <w:rFonts w:hint="default" w:ascii="Times New Roman" w:hAnsi="Times New Roman" w:eastAsia="仿宋_GB2312" w:cs="Times New Roman"/>
          <w:b w:val="0"/>
          <w:bCs/>
          <w:sz w:val="32"/>
          <w:szCs w:val="32"/>
          <w:lang w:val="en-US" w:eastAsia="zh-CN"/>
        </w:rPr>
        <w:t xml:space="preserve">                 </w:t>
      </w:r>
      <w:r>
        <w:rPr>
          <w:rFonts w:hint="eastAsia" w:ascii="Times New Roman" w:hAnsi="Times New Roman" w:eastAsia="仿宋_GB2312" w:cs="Times New Roman"/>
          <w:b w:val="0"/>
          <w:bCs/>
          <w:sz w:val="32"/>
          <w:szCs w:val="32"/>
          <w:lang w:val="en-US" w:eastAsia="zh-CN"/>
        </w:rPr>
        <w:t xml:space="preserve">                   科技创新</w:t>
      </w:r>
      <w:r>
        <w:rPr>
          <w:rFonts w:hint="default" w:ascii="Times New Roman" w:hAnsi="Times New Roman" w:eastAsia="仿宋_GB2312" w:cs="Times New Roman"/>
          <w:b w:val="0"/>
          <w:bCs/>
          <w:sz w:val="32"/>
          <w:szCs w:val="32"/>
          <w:lang w:val="en-US" w:eastAsia="zh-CN"/>
        </w:rPr>
        <w:t>部</w:t>
      </w:r>
    </w:p>
    <w:p>
      <w:pPr>
        <w:keepNext w:val="0"/>
        <w:keepLines w:val="0"/>
        <w:pageBreakBefore w:val="0"/>
        <w:widowControl w:val="0"/>
        <w:kinsoku/>
        <w:wordWrap/>
        <w:overflowPunct/>
        <w:topLinePunct w:val="0"/>
        <w:autoSpaceDE/>
        <w:autoSpaceDN/>
        <w:bidi w:val="0"/>
        <w:adjustRightInd/>
        <w:snapToGrid/>
        <w:spacing w:before="400" w:after="120" w:line="560" w:lineRule="exact"/>
        <w:ind w:left="0" w:leftChars="0" w:firstLine="0" w:firstLineChars="0"/>
        <w:jc w:val="right"/>
        <w:textAlignment w:val="auto"/>
        <w:rPr>
          <w:rFonts w:hint="default" w:ascii="Times New Roman" w:hAnsi="Times New Roman" w:eastAsia="仿宋_GB2312" w:cs="Times New Roman"/>
          <w:b w:val="0"/>
          <w:bCs/>
          <w:sz w:val="32"/>
          <w:szCs w:val="32"/>
        </w:rPr>
      </w:pPr>
      <w:r>
        <w:rPr>
          <w:rFonts w:hint="default" w:ascii="Times New Roman" w:hAnsi="Times New Roman" w:eastAsia="仿宋_GB2312" w:cs="Times New Roman"/>
          <w:b w:val="0"/>
          <w:bCs/>
          <w:sz w:val="32"/>
          <w:szCs w:val="32"/>
        </w:rPr>
        <w:t>中国核工业集团有限公司</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leftChars="0" w:firstLine="5878" w:firstLineChars="1837"/>
        <w:jc w:val="left"/>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数智化部</w:t>
      </w:r>
    </w:p>
    <w:p>
      <w:pPr>
        <w:keepNext w:val="0"/>
        <w:keepLines w:val="0"/>
        <w:pageBreakBefore w:val="0"/>
        <w:widowControl w:val="0"/>
        <w:kinsoku/>
        <w:wordWrap/>
        <w:overflowPunct/>
        <w:topLinePunct w:val="0"/>
        <w:autoSpaceDE/>
        <w:autoSpaceDN/>
        <w:bidi w:val="0"/>
        <w:adjustRightInd/>
        <w:snapToGrid/>
        <w:spacing w:before="120" w:after="120" w:line="560" w:lineRule="exact"/>
        <w:ind w:left="0" w:leftChars="0" w:firstLine="5459" w:firstLineChars="1706"/>
        <w:jc w:val="left"/>
        <w:textAlignment w:val="auto"/>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2026年</w:t>
      </w:r>
      <w:r>
        <w:rPr>
          <w:rFonts w:hint="eastAsia" w:ascii="Times New Roman" w:hAnsi="Times New Roman" w:eastAsia="仿宋_GB2312" w:cs="Times New Roman"/>
          <w:b w:val="0"/>
          <w:bCs/>
          <w:sz w:val="32"/>
          <w:szCs w:val="32"/>
          <w:lang w:val="en-US" w:eastAsia="zh-CN"/>
        </w:rPr>
        <w:t>9</w:t>
      </w:r>
      <w:r>
        <w:rPr>
          <w:rFonts w:hint="default" w:ascii="Times New Roman" w:hAnsi="Times New Roman" w:eastAsia="仿宋_GB2312" w:cs="Times New Roman"/>
          <w:b w:val="0"/>
          <w:bCs/>
          <w:sz w:val="32"/>
          <w:szCs w:val="32"/>
          <w:lang w:val="en-US" w:eastAsia="zh-CN"/>
        </w:rPr>
        <w:t>月</w:t>
      </w:r>
      <w:r>
        <w:rPr>
          <w:rFonts w:hint="eastAsia" w:ascii="Times New Roman" w:hAnsi="Times New Roman" w:eastAsia="仿宋_GB2312" w:cs="Times New Roman"/>
          <w:b w:val="0"/>
          <w:bCs/>
          <w:sz w:val="32"/>
          <w:szCs w:val="32"/>
          <w:lang w:val="en-US" w:eastAsia="zh-CN"/>
        </w:rPr>
        <w:t>1</w:t>
      </w:r>
      <w:r>
        <w:rPr>
          <w:rFonts w:hint="default" w:ascii="Times New Roman" w:hAnsi="Times New Roman" w:eastAsia="仿宋_GB2312" w:cs="Times New Roman"/>
          <w:b w:val="0"/>
          <w:bCs/>
          <w:sz w:val="32"/>
          <w:szCs w:val="32"/>
          <w:lang w:val="en-US" w:eastAsia="zh-CN"/>
        </w:rPr>
        <w:t>日</w:t>
      </w:r>
    </w:p>
    <w:p>
      <w:pPr>
        <w:spacing w:before="120" w:after="120" w:line="288" w:lineRule="auto"/>
        <w:ind w:left="420" w:leftChars="200"/>
        <w:jc w:val="both"/>
        <w:rPr>
          <w:rFonts w:hint="default" w:ascii="Times New Roman" w:hAnsi="Times New Roman" w:eastAsia="仿宋_GB2312" w:cs="Times New Roman"/>
          <w:b/>
          <w:bCs w:val="0"/>
          <w:sz w:val="28"/>
          <w:szCs w:val="28"/>
          <w:lang w:val="en-US" w:eastAsia="zh-CN"/>
        </w:rPr>
      </w:pPr>
      <w:r>
        <w:rPr>
          <w:rFonts w:hint="default" w:ascii="Times New Roman" w:hAnsi="Times New Roman" w:eastAsia="仿宋_GB2312" w:cs="Times New Roman"/>
          <w:b/>
          <w:bCs w:val="0"/>
          <w:sz w:val="28"/>
          <w:szCs w:val="28"/>
          <w:lang w:val="en-US" w:eastAsia="zh-CN"/>
        </w:rPr>
        <w:br w:type="page"/>
      </w:r>
      <w:r>
        <w:rPr>
          <w:rFonts w:hint="default" w:ascii="Times New Roman" w:hAnsi="Times New Roman" w:eastAsia="仿宋_GB2312" w:cs="Times New Roman"/>
          <w:b/>
          <w:bCs w:val="0"/>
          <w:sz w:val="32"/>
          <w:szCs w:val="32"/>
          <w:lang w:val="en-US" w:eastAsia="zh-CN"/>
        </w:rPr>
        <w:t>附件1：  论文征集单位清单及征集进展</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01"/>
        <w:gridCol w:w="3776"/>
        <w:gridCol w:w="1237"/>
        <w:gridCol w:w="1402"/>
        <w:gridCol w:w="1402"/>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45" w:hRule="atLeast"/>
        </w:trPr>
        <w:tc>
          <w:tcPr>
            <w:tcW w:w="701" w:type="dxa"/>
            <w:vAlign w:val="center"/>
          </w:tcPr>
          <w:p>
            <w:pPr>
              <w:spacing w:before="120" w:after="120" w:line="288" w:lineRule="auto"/>
              <w:jc w:val="center"/>
              <w:rPr>
                <w:rFonts w:hint="default" w:ascii="Times New Roman" w:hAnsi="Times New Roman" w:eastAsia="仿宋_GB2312" w:cs="Times New Roman"/>
                <w:b/>
                <w:bCs w:val="0"/>
                <w:sz w:val="28"/>
                <w:szCs w:val="28"/>
                <w:vertAlign w:val="baseline"/>
                <w:lang w:val="en-US" w:eastAsia="zh-CN"/>
              </w:rPr>
            </w:pPr>
            <w:r>
              <w:rPr>
                <w:rFonts w:hint="default" w:ascii="Times New Roman" w:hAnsi="Times New Roman" w:eastAsia="仿宋_GB2312" w:cs="Times New Roman"/>
                <w:b/>
                <w:bCs w:val="0"/>
                <w:sz w:val="28"/>
                <w:szCs w:val="28"/>
                <w:vertAlign w:val="baseline"/>
                <w:lang w:val="en-US" w:eastAsia="zh-CN"/>
              </w:rPr>
              <w:t>序号</w:t>
            </w:r>
          </w:p>
        </w:tc>
        <w:tc>
          <w:tcPr>
            <w:tcW w:w="3776" w:type="dxa"/>
            <w:vAlign w:val="center"/>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r>
              <w:rPr>
                <w:rFonts w:hint="default" w:ascii="Times New Roman" w:hAnsi="Times New Roman" w:eastAsia="仿宋_GB2312" w:cs="Times New Roman"/>
                <w:b/>
                <w:bCs w:val="0"/>
                <w:sz w:val="28"/>
                <w:szCs w:val="28"/>
                <w:vertAlign w:val="baseline"/>
                <w:lang w:val="en-US" w:eastAsia="zh-CN"/>
              </w:rPr>
              <w:t>单位名称</w:t>
            </w:r>
          </w:p>
        </w:tc>
        <w:tc>
          <w:tcPr>
            <w:tcW w:w="1237" w:type="dxa"/>
            <w:vAlign w:val="center"/>
          </w:tcPr>
          <w:p>
            <w:pPr>
              <w:spacing w:before="120" w:after="120" w:line="288" w:lineRule="auto"/>
              <w:jc w:val="center"/>
              <w:rPr>
                <w:rFonts w:hint="default" w:ascii="Times New Roman" w:hAnsi="Times New Roman" w:eastAsia="仿宋_GB2312" w:cs="Times New Roman"/>
                <w:b/>
                <w:bCs w:val="0"/>
                <w:sz w:val="28"/>
                <w:szCs w:val="28"/>
                <w:vertAlign w:val="baseline"/>
                <w:lang w:val="en-US" w:eastAsia="zh-CN"/>
              </w:rPr>
            </w:pPr>
            <w:r>
              <w:rPr>
                <w:rFonts w:hint="default" w:ascii="Times New Roman" w:hAnsi="Times New Roman" w:eastAsia="仿宋_GB2312" w:cs="Times New Roman"/>
                <w:b/>
                <w:bCs w:val="0"/>
                <w:sz w:val="28"/>
                <w:szCs w:val="28"/>
                <w:vertAlign w:val="baseline"/>
                <w:lang w:val="en-US" w:eastAsia="zh-CN"/>
              </w:rPr>
              <w:t>征集论文数量</w:t>
            </w:r>
          </w:p>
        </w:tc>
        <w:tc>
          <w:tcPr>
            <w:tcW w:w="1402" w:type="dxa"/>
            <w:vAlign w:val="center"/>
          </w:tcPr>
          <w:p>
            <w:pPr>
              <w:spacing w:before="120" w:after="120" w:line="288" w:lineRule="auto"/>
              <w:jc w:val="center"/>
              <w:rPr>
                <w:rFonts w:hint="default" w:ascii="Times New Roman" w:hAnsi="Times New Roman" w:eastAsia="仿宋_GB2312" w:cs="Times New Roman"/>
                <w:b/>
                <w:bCs w:val="0"/>
                <w:sz w:val="28"/>
                <w:szCs w:val="28"/>
                <w:vertAlign w:val="baseline"/>
                <w:lang w:val="en-US" w:eastAsia="zh-CN"/>
              </w:rPr>
            </w:pPr>
            <w:r>
              <w:rPr>
                <w:rFonts w:hint="default" w:ascii="Times New Roman" w:hAnsi="Times New Roman" w:eastAsia="仿宋_GB2312" w:cs="Times New Roman"/>
                <w:b/>
                <w:bCs w:val="0"/>
                <w:sz w:val="28"/>
                <w:szCs w:val="28"/>
                <w:vertAlign w:val="baseline"/>
                <w:lang w:val="en-US" w:eastAsia="zh-CN"/>
              </w:rPr>
              <w:t>已收到论文数量</w:t>
            </w:r>
          </w:p>
        </w:tc>
        <w:tc>
          <w:tcPr>
            <w:tcW w:w="1402" w:type="dxa"/>
            <w:vAlign w:val="center"/>
          </w:tcPr>
          <w:p>
            <w:pPr>
              <w:spacing w:before="120" w:after="120" w:line="288" w:lineRule="auto"/>
              <w:jc w:val="center"/>
              <w:rPr>
                <w:rFonts w:hint="default" w:ascii="Times New Roman" w:hAnsi="Times New Roman" w:eastAsia="仿宋_GB2312" w:cs="Times New Roman"/>
                <w:b/>
                <w:bCs w:val="0"/>
                <w:sz w:val="28"/>
                <w:szCs w:val="28"/>
                <w:vertAlign w:val="baseline"/>
                <w:lang w:val="en-US" w:eastAsia="zh-CN"/>
              </w:rPr>
            </w:pPr>
            <w:r>
              <w:rPr>
                <w:rFonts w:hint="default" w:ascii="Times New Roman" w:hAnsi="Times New Roman" w:eastAsia="仿宋_GB2312" w:cs="Times New Roman"/>
                <w:b/>
                <w:sz w:val="28"/>
                <w:szCs w:val="28"/>
                <w:lang w:val="en-US" w:eastAsia="zh-CN"/>
              </w:rPr>
              <w:t>通过摘要数量</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673"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中国核能电力股份有限公司</w:t>
            </w:r>
          </w:p>
          <w:p>
            <w:pPr>
              <w:spacing w:before="120" w:after="120" w:line="288" w:lineRule="auto"/>
              <w:jc w:val="both"/>
              <w:rPr>
                <w:rFonts w:hint="default" w:ascii="Times New Roman" w:hAnsi="Times New Roman" w:eastAsia="宋体" w:cs="Times New Roman"/>
                <w:b w:val="0"/>
                <w:bCs/>
                <w:i w:val="0"/>
                <w:iCs w:val="0"/>
                <w:caps w:val="0"/>
                <w:color w:val="000000"/>
                <w:spacing w:val="0"/>
                <w:sz w:val="36"/>
                <w:szCs w:val="36"/>
                <w:lang w:val="en-US" w:eastAsia="zh-CN"/>
              </w:rPr>
            </w:pPr>
            <w:r>
              <w:rPr>
                <w:rFonts w:hint="default" w:ascii="Times New Roman" w:hAnsi="Times New Roman" w:eastAsia="仿宋_GB2312" w:cs="Times New Roman"/>
                <w:b w:val="0"/>
                <w:bCs/>
                <w:sz w:val="21"/>
                <w:szCs w:val="21"/>
                <w:vertAlign w:val="baseline"/>
                <w:lang w:val="en-US" w:eastAsia="zh-CN"/>
              </w:rPr>
              <w:t>其中核电运行研究（上海）有限公司（5篇）、中核武汉核电运行技术有限公司（5篇）、中核能源科技有限公司（5篇）</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20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30</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（0、11、0）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29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9"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2</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中国原子能工业有限公司</w:t>
            </w:r>
          </w:p>
          <w:p>
            <w:pPr>
              <w:spacing w:before="120" w:after="120" w:line="288" w:lineRule="auto"/>
              <w:jc w:val="both"/>
              <w:rPr>
                <w:rFonts w:hint="default" w:ascii="Times New Roman" w:hAnsi="Times New Roman" w:eastAsia="宋体" w:cs="Times New Roman"/>
                <w:b w:val="0"/>
                <w:bCs/>
                <w:i w:val="0"/>
                <w:iCs w:val="0"/>
                <w:caps w:val="0"/>
                <w:color w:val="000000"/>
                <w:spacing w:val="0"/>
                <w:sz w:val="36"/>
                <w:szCs w:val="36"/>
                <w:lang w:val="en-US" w:eastAsia="zh-CN"/>
              </w:rPr>
            </w:pPr>
            <w:r>
              <w:rPr>
                <w:rFonts w:hint="default" w:ascii="Times New Roman" w:hAnsi="Times New Roman" w:eastAsia="仿宋_GB2312" w:cs="Times New Roman"/>
                <w:b w:val="0"/>
                <w:bCs/>
                <w:sz w:val="21"/>
                <w:szCs w:val="21"/>
                <w:vertAlign w:val="baseline"/>
                <w:lang w:val="en-US" w:eastAsia="zh-CN"/>
              </w:rPr>
              <w:t>其中核工业理化工程研究院（5篇）、中核第七研究设计院有限公司（5篇）、核工业第八研究所（5篇）</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20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48</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（11、8、4）</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9"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3</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中核铀业有限责任公司</w:t>
            </w:r>
          </w:p>
          <w:p>
            <w:pPr>
              <w:spacing w:before="120" w:after="120" w:line="288" w:lineRule="auto"/>
              <w:jc w:val="both"/>
              <w:rPr>
                <w:rFonts w:hint="default" w:ascii="Times New Roman" w:hAnsi="Times New Roman" w:eastAsia="宋体" w:cs="Times New Roman"/>
                <w:b w:val="0"/>
                <w:bCs/>
                <w:i w:val="0"/>
                <w:iCs w:val="0"/>
                <w:caps w:val="0"/>
                <w:color w:val="000000"/>
                <w:spacing w:val="0"/>
                <w:sz w:val="36"/>
                <w:szCs w:val="36"/>
                <w:lang w:val="en-US" w:eastAsia="zh-CN"/>
              </w:rPr>
            </w:pPr>
            <w:r>
              <w:rPr>
                <w:rFonts w:hint="default" w:ascii="Times New Roman" w:hAnsi="Times New Roman" w:eastAsia="仿宋_GB2312" w:cs="Times New Roman"/>
                <w:b w:val="0"/>
                <w:bCs/>
                <w:sz w:val="21"/>
                <w:szCs w:val="21"/>
                <w:vertAlign w:val="baseline"/>
                <w:lang w:val="en-US" w:eastAsia="zh-CN"/>
              </w:rPr>
              <w:t>其中中核地质科技有限公司（5篇）、中核矿业科技集团有限公司（5篇）</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15</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23</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w:t>
            </w:r>
            <w:r>
              <w:rPr>
                <w:rFonts w:hint="eastAsia" w:ascii="Times New Roman" w:hAnsi="Times New Roman" w:eastAsia="仿宋_GB2312" w:cs="Times New Roman"/>
                <w:b w:val="0"/>
                <w:bCs/>
                <w:sz w:val="28"/>
                <w:szCs w:val="28"/>
                <w:vertAlign w:val="baseline"/>
                <w:lang w:val="en-US" w:eastAsia="zh-CN"/>
              </w:rPr>
              <w:t>5</w:t>
            </w:r>
            <w:r>
              <w:rPr>
                <w:rFonts w:hint="default" w:ascii="Times New Roman" w:hAnsi="Times New Roman" w:eastAsia="仿宋_GB2312" w:cs="Times New Roman"/>
                <w:b w:val="0"/>
                <w:bCs/>
                <w:sz w:val="28"/>
                <w:szCs w:val="28"/>
                <w:vertAlign w:val="baseline"/>
                <w:lang w:val="en-US" w:eastAsia="zh-CN"/>
              </w:rPr>
              <w:t>、5）</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23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9"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4</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中国核工业建设股份有限公司</w:t>
            </w:r>
          </w:p>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1"/>
                <w:szCs w:val="21"/>
                <w:vertAlign w:val="baseline"/>
                <w:lang w:val="en-US" w:eastAsia="zh-CN"/>
              </w:rPr>
              <w:t>其中核建创新研究院（5篇）</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47</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（5）</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40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9"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5</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同方股份有限公司</w:t>
            </w:r>
          </w:p>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1"/>
                <w:szCs w:val="21"/>
                <w:vertAlign w:val="baseline"/>
                <w:lang w:val="en-US" w:eastAsia="zh-CN"/>
              </w:rPr>
              <w:t>其中同方威视（5篇）、同方数科（5篇）</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15</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w:t>
            </w:r>
            <w:r>
              <w:rPr>
                <w:rFonts w:hint="eastAsia" w:ascii="Times New Roman" w:hAnsi="Times New Roman" w:eastAsia="仿宋_GB2312" w:cs="Times New Roman"/>
                <w:b w:val="0"/>
                <w:bCs/>
                <w:sz w:val="28"/>
                <w:szCs w:val="28"/>
                <w:vertAlign w:val="baseline"/>
                <w:lang w:val="en-US" w:eastAsia="zh-CN"/>
              </w:rPr>
              <w:t>4</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w:t>
            </w:r>
            <w:r>
              <w:rPr>
                <w:rFonts w:hint="eastAsia" w:ascii="Times New Roman" w:hAnsi="Times New Roman" w:eastAsia="仿宋_GB2312" w:cs="Times New Roman"/>
                <w:b w:val="0"/>
                <w:bCs/>
                <w:sz w:val="28"/>
                <w:szCs w:val="28"/>
                <w:vertAlign w:val="baseline"/>
                <w:lang w:val="en-US" w:eastAsia="zh-CN"/>
              </w:rPr>
              <w:t>8</w:t>
            </w:r>
            <w:r>
              <w:rPr>
                <w:rFonts w:hint="default" w:ascii="Times New Roman" w:hAnsi="Times New Roman" w:eastAsia="仿宋_GB2312" w:cs="Times New Roman"/>
                <w:b w:val="0"/>
                <w:bCs/>
                <w:sz w:val="28"/>
                <w:szCs w:val="28"/>
                <w:vertAlign w:val="baseline"/>
                <w:lang w:val="en-US" w:eastAsia="zh-CN"/>
              </w:rPr>
              <w:t>)</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13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9"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6</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中国同辐股份有限公司</w:t>
            </w:r>
          </w:p>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1"/>
                <w:szCs w:val="21"/>
                <w:vertAlign w:val="baseline"/>
                <w:lang w:val="en-US" w:eastAsia="zh-CN"/>
              </w:rPr>
              <w:t>其中原子高科股份有限公司（5篇）</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w:t>
            </w:r>
            <w:r>
              <w:rPr>
                <w:rFonts w:hint="eastAsia" w:ascii="Times New Roman" w:hAnsi="Times New Roman" w:eastAsia="仿宋_GB2312" w:cs="Times New Roman"/>
                <w:b w:val="0"/>
                <w:bCs/>
                <w:sz w:val="28"/>
                <w:szCs w:val="28"/>
                <w:vertAlign w:val="baseline"/>
                <w:lang w:val="en-US" w:eastAsia="zh-CN"/>
              </w:rPr>
              <w:t>3</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w:t>
            </w:r>
            <w:r>
              <w:rPr>
                <w:rFonts w:hint="eastAsia" w:ascii="Times New Roman" w:hAnsi="Times New Roman" w:eastAsia="仿宋_GB2312" w:cs="Times New Roman"/>
                <w:b w:val="0"/>
                <w:bCs/>
                <w:sz w:val="28"/>
                <w:szCs w:val="28"/>
                <w:vertAlign w:val="baseline"/>
                <w:lang w:val="en-US" w:eastAsia="zh-CN"/>
              </w:rPr>
              <w:t>5</w:t>
            </w:r>
            <w:r>
              <w:rPr>
                <w:rFonts w:hint="default" w:ascii="Times New Roman" w:hAnsi="Times New Roman" w:eastAsia="仿宋_GB2312" w:cs="Times New Roman"/>
                <w:b w:val="0"/>
                <w:bCs/>
                <w:sz w:val="28"/>
                <w:szCs w:val="28"/>
                <w:vertAlign w:val="baseline"/>
                <w:lang w:val="en-US" w:eastAsia="zh-CN"/>
              </w:rPr>
              <w:t>)</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11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7</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中核环保有限公司</w:t>
            </w:r>
          </w:p>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1"/>
                <w:szCs w:val="21"/>
                <w:vertAlign w:val="baseline"/>
                <w:lang w:val="en-US" w:eastAsia="zh-CN"/>
              </w:rPr>
              <w:t>其中中国辐射防护研究院（5篇）</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10</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w:t>
            </w:r>
            <w:r>
              <w:rPr>
                <w:rFonts w:hint="eastAsia" w:ascii="Times New Roman" w:hAnsi="Times New Roman" w:eastAsia="仿宋_GB2312" w:cs="Times New Roman"/>
                <w:b w:val="0"/>
                <w:bCs/>
                <w:sz w:val="28"/>
                <w:szCs w:val="28"/>
                <w:vertAlign w:val="baseline"/>
                <w:lang w:val="en-US" w:eastAsia="zh-CN"/>
              </w:rPr>
              <w:t>7</w:t>
            </w:r>
            <w:bookmarkStart w:id="6" w:name="_GoBack"/>
            <w:bookmarkEnd w:id="6"/>
            <w:r>
              <w:rPr>
                <w:rFonts w:hint="default" w:ascii="Times New Roman" w:hAnsi="Times New Roman" w:eastAsia="仿宋_GB2312" w:cs="Times New Roman"/>
                <w:b w:val="0"/>
                <w:bCs/>
                <w:sz w:val="28"/>
                <w:szCs w:val="28"/>
                <w:vertAlign w:val="baseline"/>
                <w:lang w:val="en-US" w:eastAsia="zh-CN"/>
              </w:rPr>
              <w:t>）</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10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19"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8</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中国核动力研究设计院</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20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37</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37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59"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9</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中国核电工程有限公司</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20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42</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39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172"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10</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中国原子能科学研究院</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20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33</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33</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214" w:hRule="atLeast"/>
        </w:trPr>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11</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中国聚变能源有限公司</w:t>
            </w:r>
          </w:p>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1"/>
                <w:szCs w:val="21"/>
                <w:vertAlign w:val="baseline"/>
                <w:lang w:val="en-US" w:eastAsia="zh-CN"/>
              </w:rPr>
              <w:t>其中西南核工业物理研究院（5篇）</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20</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（14）</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19</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12</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中核四O四有限公司</w:t>
            </w:r>
          </w:p>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1"/>
                <w:szCs w:val="21"/>
                <w:vertAlign w:val="baseline"/>
                <w:lang w:val="en-US" w:eastAsia="zh-CN"/>
              </w:rPr>
              <w:t>其中中核四0四科学技术研究院（5篇）</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27</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（0）</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27</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13</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中核战略规划研究总院有限公司</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5</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4</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14</w:t>
            </w: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其他单位</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16</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（中国宝原10、中核新能源5、中核咨询1）</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w:t>
            </w:r>
            <w:r>
              <w:rPr>
                <w:rFonts w:hint="eastAsia" w:ascii="Times New Roman" w:hAnsi="Times New Roman" w:eastAsia="仿宋_GB2312" w:cs="Times New Roman"/>
                <w:b w:val="0"/>
                <w:bCs/>
                <w:sz w:val="28"/>
                <w:szCs w:val="28"/>
                <w:vertAlign w:val="baseline"/>
                <w:lang w:val="en-US" w:eastAsia="zh-CN"/>
              </w:rPr>
              <w:t>4</w:t>
            </w:r>
          </w:p>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（中国宝原</w:t>
            </w:r>
            <w:r>
              <w:rPr>
                <w:rFonts w:hint="eastAsia" w:ascii="Times New Roman" w:hAnsi="Times New Roman" w:eastAsia="仿宋_GB2312" w:cs="Times New Roman"/>
                <w:b w:val="0"/>
                <w:bCs/>
                <w:sz w:val="28"/>
                <w:szCs w:val="28"/>
                <w:vertAlign w:val="baseline"/>
                <w:lang w:val="en-US" w:eastAsia="zh-CN"/>
              </w:rPr>
              <w:t>9</w:t>
            </w:r>
            <w:r>
              <w:rPr>
                <w:rFonts w:hint="default" w:ascii="Times New Roman" w:hAnsi="Times New Roman" w:eastAsia="仿宋_GB2312" w:cs="Times New Roman"/>
                <w:b w:val="0"/>
                <w:bCs/>
                <w:sz w:val="28"/>
                <w:szCs w:val="28"/>
                <w:vertAlign w:val="baseline"/>
                <w:lang w:val="en-US" w:eastAsia="zh-CN"/>
              </w:rPr>
              <w:t>、中核新能源</w:t>
            </w:r>
            <w:r>
              <w:rPr>
                <w:rFonts w:hint="eastAsia" w:ascii="Times New Roman" w:hAnsi="Times New Roman" w:eastAsia="仿宋_GB2312" w:cs="Times New Roman"/>
                <w:b w:val="0"/>
                <w:bCs/>
                <w:sz w:val="28"/>
                <w:szCs w:val="28"/>
                <w:vertAlign w:val="baseline"/>
                <w:lang w:val="en-US" w:eastAsia="zh-CN"/>
              </w:rPr>
              <w:t>4</w:t>
            </w:r>
            <w:r>
              <w:rPr>
                <w:rFonts w:hint="default" w:ascii="Times New Roman" w:hAnsi="Times New Roman" w:eastAsia="仿宋_GB2312" w:cs="Times New Roman"/>
                <w:b w:val="0"/>
                <w:bCs/>
                <w:sz w:val="28"/>
                <w:szCs w:val="28"/>
                <w:vertAlign w:val="baseline"/>
                <w:lang w:val="en-US" w:eastAsia="zh-CN"/>
              </w:rPr>
              <w:t>、中核咨询1）</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701"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p>
        </w:tc>
        <w:tc>
          <w:tcPr>
            <w:tcW w:w="3776" w:type="dxa"/>
            <w:vAlign w:val="center"/>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总计</w:t>
            </w:r>
          </w:p>
        </w:tc>
        <w:tc>
          <w:tcPr>
            <w:tcW w:w="1237"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185</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3</w:t>
            </w:r>
            <w:r>
              <w:rPr>
                <w:rFonts w:hint="eastAsia" w:ascii="Times New Roman" w:hAnsi="Times New Roman" w:eastAsia="仿宋_GB2312" w:cs="Times New Roman"/>
                <w:b w:val="0"/>
                <w:bCs/>
                <w:sz w:val="28"/>
                <w:szCs w:val="28"/>
                <w:vertAlign w:val="baseline"/>
                <w:lang w:val="en-US" w:eastAsia="zh-CN"/>
              </w:rPr>
              <w:t>61</w:t>
            </w:r>
          </w:p>
        </w:tc>
        <w:tc>
          <w:tcPr>
            <w:tcW w:w="1402" w:type="dxa"/>
            <w:vAlign w:val="center"/>
          </w:tcPr>
          <w:p>
            <w:pPr>
              <w:spacing w:before="120" w:after="120" w:line="288" w:lineRule="auto"/>
              <w:jc w:val="center"/>
              <w:rPr>
                <w:rFonts w:hint="default" w:ascii="Times New Roman" w:hAnsi="Times New Roman" w:eastAsia="仿宋_GB2312" w:cs="Times New Roman"/>
                <w:b w:val="0"/>
                <w:bCs/>
                <w:sz w:val="28"/>
                <w:szCs w:val="28"/>
                <w:vertAlign w:val="baseline"/>
                <w:lang w:val="en-US" w:eastAsia="zh-CN"/>
              </w:rPr>
            </w:pPr>
            <w:r>
              <w:rPr>
                <w:rFonts w:hint="eastAsia" w:ascii="Times New Roman" w:hAnsi="Times New Roman" w:eastAsia="仿宋_GB2312" w:cs="Times New Roman"/>
                <w:b w:val="0"/>
                <w:bCs/>
                <w:sz w:val="28"/>
                <w:szCs w:val="28"/>
                <w:vertAlign w:val="baseline"/>
                <w:lang w:val="en-US" w:eastAsia="zh-CN"/>
              </w:rPr>
              <w:t>344</w:t>
            </w:r>
          </w:p>
        </w:tc>
      </w:tr>
    </w:tbl>
    <w:p>
      <w:pPr>
        <w:spacing w:before="120" w:after="120" w:line="288" w:lineRule="auto"/>
        <w:ind w:left="420" w:leftChars="200"/>
        <w:jc w:val="both"/>
        <w:rPr>
          <w:rFonts w:hint="default" w:ascii="Times New Roman" w:hAnsi="Times New Roman" w:eastAsia="仿宋_GB2312" w:cs="Times New Roman"/>
          <w:b/>
          <w:bCs w:val="0"/>
          <w:color w:val="FF0000"/>
          <w:sz w:val="28"/>
          <w:szCs w:val="28"/>
          <w:lang w:val="en-US" w:eastAsia="zh-CN"/>
        </w:rPr>
      </w:pPr>
    </w:p>
    <w:p>
      <w:pPr>
        <w:pStyle w:val="4"/>
        <w:keepNext w:val="0"/>
        <w:keepLines w:val="0"/>
        <w:widowControl/>
        <w:suppressLineNumbers w:val="0"/>
        <w:spacing w:before="0" w:beforeAutospacing="0" w:after="0" w:afterAutospacing="0"/>
        <w:ind w:left="0" w:right="0" w:firstLine="0"/>
        <w:jc w:val="both"/>
        <w:rPr>
          <w:rFonts w:hint="default" w:ascii="Times New Roman" w:hAnsi="Times New Roman" w:eastAsia="仿宋_GB2312" w:cs="Times New Roman"/>
          <w:b/>
          <w:bCs w:val="0"/>
          <w:sz w:val="32"/>
          <w:szCs w:val="32"/>
          <w:lang w:val="en-US" w:eastAsia="zh-CN"/>
        </w:rPr>
      </w:pPr>
      <w:r>
        <w:rPr>
          <w:rFonts w:hint="default" w:ascii="Times New Roman" w:hAnsi="Times New Roman" w:eastAsia="仿宋_GB2312" w:cs="Times New Roman"/>
          <w:b/>
          <w:bCs w:val="0"/>
          <w:sz w:val="32"/>
          <w:szCs w:val="32"/>
          <w:lang w:val="en-US" w:eastAsia="zh-CN"/>
        </w:rPr>
        <w:t>注：</w:t>
      </w:r>
    </w:p>
    <w:p>
      <w:pPr>
        <w:pStyle w:val="4"/>
        <w:keepNext w:val="0"/>
        <w:keepLines w:val="0"/>
        <w:widowControl/>
        <w:numPr>
          <w:ilvl w:val="0"/>
          <w:numId w:val="15"/>
        </w:numPr>
        <w:suppressLineNumbers w:val="0"/>
        <w:spacing w:before="0" w:beforeAutospacing="0" w:after="0" w:afterAutospacing="0"/>
        <w:ind w:left="425" w:leftChars="0" w:right="0" w:hanging="425" w:firstLineChars="0"/>
        <w:jc w:val="both"/>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其中13家集团公司重点科研设计单位和6家集团公司专业化公司层面设立的科研机构单独列出；</w:t>
      </w:r>
    </w:p>
    <w:p>
      <w:pPr>
        <w:pStyle w:val="4"/>
        <w:keepNext w:val="0"/>
        <w:keepLines w:val="0"/>
        <w:widowControl/>
        <w:numPr>
          <w:ilvl w:val="0"/>
          <w:numId w:val="15"/>
        </w:numPr>
        <w:suppressLineNumbers w:val="0"/>
        <w:spacing w:before="0" w:beforeAutospacing="0" w:after="0" w:afterAutospacing="0"/>
        <w:ind w:left="425" w:leftChars="0" w:right="0" w:hanging="425" w:firstLineChars="0"/>
        <w:jc w:val="both"/>
        <w:rPr>
          <w:rFonts w:hint="default" w:ascii="Times New Roman" w:hAnsi="Times New Roman" w:eastAsia="仿宋_GB2312" w:cs="Times New Roman"/>
          <w:b w:val="0"/>
          <w:bCs/>
          <w:sz w:val="32"/>
          <w:szCs w:val="32"/>
          <w:lang w:val="en-US" w:eastAsia="zh-CN"/>
        </w:rPr>
      </w:pPr>
      <w:r>
        <w:rPr>
          <w:rFonts w:hint="default" w:ascii="Times New Roman" w:hAnsi="Times New Roman" w:eastAsia="仿宋_GB2312" w:cs="Times New Roman"/>
          <w:b w:val="0"/>
          <w:bCs/>
          <w:sz w:val="32"/>
          <w:szCs w:val="32"/>
          <w:lang w:val="en-US" w:eastAsia="zh-CN"/>
        </w:rPr>
        <w:t>征集论文数量为本次会议建议数量，有条件单位可以征集更多。</w:t>
      </w:r>
    </w:p>
    <w:p>
      <w:pPr>
        <w:spacing w:before="120" w:after="120" w:line="288" w:lineRule="auto"/>
        <w:ind w:left="420" w:leftChars="200"/>
        <w:jc w:val="both"/>
        <w:rPr>
          <w:rFonts w:hint="default" w:ascii="Times New Roman" w:hAnsi="Times New Roman" w:eastAsia="仿宋_GB2312" w:cs="Times New Roman"/>
          <w:b/>
          <w:bCs w:val="0"/>
          <w:sz w:val="32"/>
          <w:szCs w:val="32"/>
          <w:lang w:val="en-US" w:eastAsia="zh-CN"/>
        </w:rPr>
      </w:pPr>
      <w:r>
        <w:rPr>
          <w:rFonts w:hint="default" w:ascii="Times New Roman" w:hAnsi="Times New Roman" w:eastAsia="仿宋_GB2312" w:cs="Times New Roman"/>
          <w:b/>
          <w:bCs w:val="0"/>
          <w:sz w:val="28"/>
          <w:szCs w:val="28"/>
          <w:lang w:val="en-US" w:eastAsia="zh-CN"/>
        </w:rPr>
        <w:br w:type="page"/>
      </w:r>
      <w:r>
        <w:rPr>
          <w:rFonts w:hint="default" w:ascii="Times New Roman" w:hAnsi="Times New Roman" w:eastAsia="仿宋_GB2312" w:cs="Times New Roman"/>
          <w:b/>
          <w:bCs w:val="0"/>
          <w:sz w:val="32"/>
          <w:szCs w:val="32"/>
          <w:lang w:val="en-US" w:eastAsia="zh-CN"/>
        </w:rPr>
        <w:t>附件2：  论文汇总表</w:t>
      </w:r>
    </w:p>
    <w:tbl>
      <w:tblPr>
        <w:tblStyle w:val="6"/>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4"/>
        <w:gridCol w:w="1064"/>
        <w:gridCol w:w="1064"/>
        <w:gridCol w:w="1064"/>
        <w:gridCol w:w="1065"/>
        <w:gridCol w:w="1065"/>
        <w:gridCol w:w="1065"/>
        <w:gridCol w:w="1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序号</w:t>
            </w:r>
          </w:p>
        </w:tc>
        <w:tc>
          <w:tcPr>
            <w:tcW w:w="1064"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二级单位名称</w:t>
            </w:r>
          </w:p>
        </w:tc>
        <w:tc>
          <w:tcPr>
            <w:tcW w:w="1064"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三级单位名称</w:t>
            </w:r>
          </w:p>
        </w:tc>
        <w:tc>
          <w:tcPr>
            <w:tcW w:w="1064"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论文题目</w:t>
            </w:r>
          </w:p>
        </w:tc>
        <w:tc>
          <w:tcPr>
            <w:tcW w:w="1065"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数智化维度（可多选）</w:t>
            </w:r>
          </w:p>
        </w:tc>
        <w:tc>
          <w:tcPr>
            <w:tcW w:w="1065"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业务维度</w:t>
            </w:r>
          </w:p>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（可多选）</w:t>
            </w:r>
          </w:p>
        </w:tc>
        <w:tc>
          <w:tcPr>
            <w:tcW w:w="1065"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第一作者</w:t>
            </w:r>
          </w:p>
        </w:tc>
        <w:tc>
          <w:tcPr>
            <w:tcW w:w="1065"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通讯作者</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1</w:t>
            </w: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2</w:t>
            </w: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064" w:type="dxa"/>
          </w:tcPr>
          <w:p>
            <w:pPr>
              <w:spacing w:before="120" w:after="120" w:line="288" w:lineRule="auto"/>
              <w:jc w:val="both"/>
              <w:rPr>
                <w:rFonts w:hint="default" w:ascii="Times New Roman" w:hAnsi="Times New Roman" w:eastAsia="仿宋_GB2312" w:cs="Times New Roman"/>
                <w:b w:val="0"/>
                <w:bCs/>
                <w:sz w:val="28"/>
                <w:szCs w:val="28"/>
                <w:vertAlign w:val="baseline"/>
                <w:lang w:val="en-US" w:eastAsia="zh-CN"/>
              </w:rPr>
            </w:pPr>
            <w:r>
              <w:rPr>
                <w:rFonts w:hint="default" w:ascii="Times New Roman" w:hAnsi="Times New Roman" w:eastAsia="仿宋_GB2312" w:cs="Times New Roman"/>
                <w:b w:val="0"/>
                <w:bCs/>
                <w:sz w:val="28"/>
                <w:szCs w:val="28"/>
                <w:vertAlign w:val="baseline"/>
                <w:lang w:val="en-US" w:eastAsia="zh-CN"/>
              </w:rPr>
              <w:t>3</w:t>
            </w: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4"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c>
          <w:tcPr>
            <w:tcW w:w="1065" w:type="dxa"/>
          </w:tcPr>
          <w:p>
            <w:pPr>
              <w:spacing w:before="120" w:after="120" w:line="288" w:lineRule="auto"/>
              <w:jc w:val="both"/>
              <w:rPr>
                <w:rFonts w:hint="default" w:ascii="Times New Roman" w:hAnsi="Times New Roman" w:eastAsia="仿宋_GB2312" w:cs="Times New Roman"/>
                <w:b/>
                <w:bCs w:val="0"/>
                <w:sz w:val="28"/>
                <w:szCs w:val="28"/>
                <w:vertAlign w:val="baseline"/>
                <w:lang w:val="en-US" w:eastAsia="zh-CN"/>
              </w:rPr>
            </w:pPr>
          </w:p>
        </w:tc>
      </w:tr>
    </w:tbl>
    <w:p>
      <w:pPr>
        <w:spacing w:before="120" w:after="120" w:line="288" w:lineRule="auto"/>
        <w:ind w:left="420" w:leftChars="200"/>
        <w:jc w:val="center"/>
        <w:rPr>
          <w:rFonts w:hint="default" w:ascii="Times New Roman" w:hAnsi="Times New Roman" w:eastAsia="仿宋_GB2312" w:cs="Times New Roman"/>
          <w:b/>
          <w:bCs w:val="0"/>
          <w:sz w:val="32"/>
          <w:szCs w:val="32"/>
          <w:lang w:val="en-US" w:eastAsia="zh-CN"/>
        </w:rPr>
      </w:pPr>
      <w:r>
        <w:rPr>
          <w:rFonts w:hint="default" w:ascii="Times New Roman" w:hAnsi="Times New Roman" w:eastAsia="仿宋_GB2312" w:cs="Times New Roman"/>
          <w:b/>
          <w:bCs w:val="0"/>
          <w:sz w:val="28"/>
          <w:szCs w:val="28"/>
          <w:lang w:val="en-US" w:eastAsia="zh-CN"/>
        </w:rPr>
        <w:br w:type="page"/>
      </w:r>
      <w:r>
        <w:rPr>
          <w:rFonts w:hint="default" w:ascii="Times New Roman" w:hAnsi="Times New Roman" w:eastAsia="仿宋_GB2312" w:cs="Times New Roman"/>
          <w:b/>
          <w:bCs w:val="0"/>
          <w:sz w:val="32"/>
          <w:szCs w:val="32"/>
          <w:lang w:val="en-US" w:eastAsia="zh-CN"/>
        </w:rPr>
        <w:t>附件3：论文摘要（格式）</w:t>
      </w:r>
    </w:p>
    <w:p>
      <w:pPr>
        <w:adjustRightInd w:val="0"/>
        <w:snapToGrid w:val="0"/>
        <w:spacing w:line="192" w:lineRule="auto"/>
        <w:jc w:val="center"/>
        <w:rPr>
          <w:rFonts w:hint="default" w:ascii="Times New Roman" w:hAnsi="Times New Roman" w:eastAsia="方正黑体简体" w:cs="Times New Roman"/>
          <w:snapToGrid w:val="0"/>
          <w:kern w:val="0"/>
          <w:sz w:val="44"/>
          <w:szCs w:val="44"/>
        </w:rPr>
      </w:pPr>
    </w:p>
    <w:p>
      <w:pPr>
        <w:adjustRightInd w:val="0"/>
        <w:snapToGrid w:val="0"/>
        <w:spacing w:line="192" w:lineRule="auto"/>
        <w:jc w:val="center"/>
        <w:rPr>
          <w:rFonts w:hint="default" w:ascii="Times New Roman" w:hAnsi="Times New Roman" w:eastAsia="方正黑体简体" w:cs="Times New Roman"/>
          <w:snapToGrid w:val="0"/>
          <w:kern w:val="0"/>
          <w:sz w:val="44"/>
          <w:szCs w:val="44"/>
        </w:rPr>
      </w:pPr>
      <w:r>
        <w:rPr>
          <w:rFonts w:hint="default" w:ascii="Times New Roman" w:hAnsi="Times New Roman" w:eastAsia="方正黑体简体" w:cs="Times New Roman"/>
          <w:snapToGrid w:val="0"/>
          <w:kern w:val="0"/>
          <w:sz w:val="44"/>
          <w:szCs w:val="44"/>
        </w:rPr>
        <w:t>稿件中文标题</w:t>
      </w:r>
    </w:p>
    <w:p>
      <w:pPr>
        <w:adjustRightInd w:val="0"/>
        <w:snapToGrid w:val="0"/>
        <w:jc w:val="center"/>
        <w:rPr>
          <w:rFonts w:hint="default" w:ascii="Times New Roman" w:hAnsi="Times New Roman" w:cs="Times New Roman"/>
          <w:snapToGrid w:val="0"/>
          <w:kern w:val="0"/>
          <w:sz w:val="15"/>
          <w:szCs w:val="15"/>
        </w:rPr>
      </w:pPr>
    </w:p>
    <w:p>
      <w:pPr>
        <w:adjustRightInd w:val="0"/>
        <w:snapToGrid w:val="0"/>
        <w:jc w:val="center"/>
        <w:rPr>
          <w:rFonts w:hint="default" w:ascii="Times New Roman" w:hAnsi="Times New Roman" w:cs="Times New Roman"/>
          <w:snapToGrid w:val="0"/>
          <w:kern w:val="0"/>
          <w:sz w:val="28"/>
          <w:szCs w:val="28"/>
        </w:rPr>
      </w:pPr>
      <w:r>
        <w:rPr>
          <w:rFonts w:hint="default" w:ascii="Times New Roman" w:hAnsi="Times New Roman" w:cs="Times New Roman"/>
          <w:snapToGrid w:val="0"/>
          <w:kern w:val="0"/>
          <w:sz w:val="28"/>
          <w:szCs w:val="28"/>
        </w:rPr>
        <w:t>作者A</w:t>
      </w:r>
      <w:r>
        <w:rPr>
          <w:rFonts w:hint="default" w:ascii="Times New Roman" w:hAnsi="Times New Roman" w:cs="Times New Roman"/>
          <w:snapToGrid w:val="0"/>
          <w:kern w:val="0"/>
          <w:sz w:val="28"/>
          <w:szCs w:val="28"/>
          <w:vertAlign w:val="superscript"/>
        </w:rPr>
        <w:t>1</w:t>
      </w:r>
      <w:r>
        <w:rPr>
          <w:rFonts w:hint="default" w:ascii="Times New Roman" w:hAnsi="Times New Roman" w:cs="Times New Roman"/>
          <w:snapToGrid w:val="0"/>
          <w:kern w:val="0"/>
          <w:sz w:val="28"/>
          <w:szCs w:val="28"/>
        </w:rPr>
        <w:t>，作者B</w:t>
      </w:r>
      <w:r>
        <w:rPr>
          <w:rFonts w:hint="default" w:ascii="Times New Roman" w:hAnsi="Times New Roman" w:cs="Times New Roman"/>
          <w:snapToGrid w:val="0"/>
          <w:kern w:val="0"/>
          <w:sz w:val="28"/>
          <w:szCs w:val="28"/>
          <w:vertAlign w:val="superscript"/>
        </w:rPr>
        <w:t>2</w:t>
      </w:r>
      <w:r>
        <w:rPr>
          <w:rFonts w:hint="default" w:ascii="Times New Roman" w:hAnsi="Times New Roman" w:cs="Times New Roman"/>
          <w:sz w:val="28"/>
          <w:szCs w:val="28"/>
          <w:vertAlign w:val="superscript"/>
        </w:rPr>
        <w:t>*</w:t>
      </w:r>
    </w:p>
    <w:p>
      <w:pPr>
        <w:tabs>
          <w:tab w:val="left" w:pos="2100"/>
        </w:tabs>
        <w:adjustRightInd w:val="0"/>
        <w:snapToGrid w:val="0"/>
        <w:jc w:val="center"/>
        <w:rPr>
          <w:rFonts w:hint="default" w:ascii="Times New Roman" w:hAnsi="Times New Roman" w:cs="Times New Roman"/>
          <w:snapToGrid w:val="0"/>
          <w:kern w:val="0"/>
          <w:sz w:val="18"/>
          <w:szCs w:val="18"/>
        </w:rPr>
      </w:pPr>
    </w:p>
    <w:p>
      <w:pPr>
        <w:adjustRightInd w:val="0"/>
        <w:snapToGrid w:val="0"/>
        <w:jc w:val="center"/>
        <w:rPr>
          <w:rFonts w:hint="default" w:ascii="Times New Roman" w:hAnsi="Times New Roman" w:cs="Times New Roman"/>
          <w:snapToGrid w:val="0"/>
          <w:kern w:val="0"/>
          <w:sz w:val="15"/>
          <w:szCs w:val="15"/>
        </w:rPr>
      </w:pPr>
      <w:r>
        <w:rPr>
          <w:rFonts w:hint="default" w:ascii="Times New Roman" w:hAnsi="Times New Roman" w:cs="Times New Roman"/>
          <w:snapToGrid w:val="0"/>
          <w:kern w:val="0"/>
          <w:sz w:val="15"/>
          <w:szCs w:val="15"/>
        </w:rPr>
        <w:t>1. 作者A工作单位全称，城市，邮编</w:t>
      </w:r>
    </w:p>
    <w:p>
      <w:pPr>
        <w:adjustRightInd w:val="0"/>
        <w:snapToGrid w:val="0"/>
        <w:jc w:val="center"/>
        <w:rPr>
          <w:rFonts w:hint="default" w:ascii="Times New Roman" w:hAnsi="Times New Roman" w:cs="Times New Roman"/>
          <w:snapToGrid w:val="0"/>
          <w:kern w:val="0"/>
          <w:sz w:val="15"/>
          <w:szCs w:val="15"/>
        </w:rPr>
      </w:pPr>
      <w:r>
        <w:rPr>
          <w:rFonts w:hint="default" w:ascii="Times New Roman" w:hAnsi="Times New Roman" w:cs="Times New Roman"/>
          <w:snapToGrid w:val="0"/>
          <w:kern w:val="0"/>
          <w:sz w:val="15"/>
          <w:szCs w:val="15"/>
        </w:rPr>
        <w:t>2. 作者B工作单位全称，城市，邮编</w:t>
      </w:r>
    </w:p>
    <w:p>
      <w:pPr>
        <w:adjustRightInd w:val="0"/>
        <w:snapToGrid w:val="0"/>
        <w:jc w:val="center"/>
        <w:rPr>
          <w:rFonts w:hint="default" w:ascii="Times New Roman" w:hAnsi="Times New Roman" w:cs="Times New Roman"/>
          <w:snapToGrid w:val="0"/>
          <w:color w:val="FF0000"/>
          <w:kern w:val="0"/>
          <w:sz w:val="18"/>
          <w:szCs w:val="18"/>
        </w:rPr>
      </w:pPr>
    </w:p>
    <w:p>
      <w:pPr>
        <w:adjustRightInd w:val="0"/>
        <w:snapToGrid w:val="0"/>
        <w:ind w:left="420" w:leftChars="200" w:right="420" w:rightChars="200" w:firstLine="360" w:firstLineChars="200"/>
        <w:jc w:val="center"/>
        <w:rPr>
          <w:rFonts w:hint="default" w:ascii="Times New Roman" w:hAnsi="Times New Roman" w:cs="Times New Roman"/>
          <w:sz w:val="18"/>
          <w:szCs w:val="18"/>
        </w:rPr>
      </w:pPr>
      <w:r>
        <w:rPr>
          <w:rFonts w:hint="default" w:ascii="Times New Roman" w:hAnsi="Times New Roman" w:eastAsia="方正黑体简体" w:cs="Times New Roman"/>
          <w:snapToGrid w:val="0"/>
          <w:kern w:val="0"/>
          <w:sz w:val="18"/>
          <w:szCs w:val="18"/>
        </w:rPr>
        <w:t>摘要：【</w:t>
      </w:r>
      <w:r>
        <w:rPr>
          <w:rFonts w:hint="default" w:ascii="Times New Roman" w:hAnsi="Times New Roman" w:cs="Times New Roman"/>
          <w:snapToGrid w:val="0"/>
          <w:color w:val="FF0000"/>
          <w:kern w:val="0"/>
          <w:sz w:val="18"/>
          <w:szCs w:val="18"/>
        </w:rPr>
        <w:t>写作要点</w:t>
      </w:r>
      <w:r>
        <w:rPr>
          <w:rFonts w:hint="default" w:ascii="Times New Roman" w:hAnsi="Times New Roman" w:eastAsia="方正黑体简体" w:cs="Times New Roman"/>
          <w:snapToGrid w:val="0"/>
          <w:kern w:val="0"/>
          <w:sz w:val="18"/>
          <w:szCs w:val="18"/>
        </w:rPr>
        <w:t>】</w:t>
      </w:r>
      <w:r>
        <w:rPr>
          <w:rFonts w:hint="default" w:ascii="Times New Roman" w:hAnsi="Times New Roman" w:cs="Times New Roman"/>
          <w:sz w:val="18"/>
          <w:szCs w:val="18"/>
        </w:rPr>
        <w:t>摘要中应由研究目的、采用的方法、得到的结果和最终结论（四要素缺一不可）四部分构成。【</w:t>
      </w:r>
      <w:r>
        <w:rPr>
          <w:rFonts w:hint="default" w:ascii="Times New Roman" w:hAnsi="Times New Roman" w:cs="Times New Roman"/>
          <w:color w:val="FF0000"/>
          <w:sz w:val="18"/>
          <w:szCs w:val="18"/>
        </w:rPr>
        <w:t>写作建议</w:t>
      </w:r>
      <w:r>
        <w:rPr>
          <w:rFonts w:hint="default" w:ascii="Times New Roman" w:hAnsi="Times New Roman" w:cs="Times New Roman"/>
          <w:sz w:val="18"/>
          <w:szCs w:val="18"/>
        </w:rPr>
        <w:t>】特别注意所述内容均应包含在正文中；摘要应具有独立性和自明性，不应出现冗长的数学公式和非公知公用的符号、缩略语（如有请标注全称）。应排除本学科领域已成为常识性的内容；切忌把应在引言中出现的内容写入摘要；一般也不对论文内容作诠释和评论，尤其是自我评论。</w:t>
      </w:r>
    </w:p>
    <w:p>
      <w:pPr>
        <w:adjustRightInd w:val="0"/>
        <w:snapToGrid w:val="0"/>
        <w:ind w:left="420" w:leftChars="200" w:right="420" w:rightChars="200" w:firstLine="360" w:firstLineChars="200"/>
        <w:jc w:val="center"/>
        <w:rPr>
          <w:rFonts w:hint="default" w:ascii="Times New Roman" w:hAnsi="Times New Roman" w:cs="Times New Roman"/>
          <w:snapToGrid w:val="0"/>
          <w:kern w:val="0"/>
          <w:sz w:val="18"/>
          <w:szCs w:val="18"/>
        </w:rPr>
      </w:pPr>
      <w:r>
        <w:rPr>
          <w:rFonts w:hint="default" w:ascii="Times New Roman" w:hAnsi="Times New Roman" w:cs="Times New Roman"/>
          <w:sz w:val="18"/>
          <w:szCs w:val="18"/>
        </w:rPr>
        <w:t>（300字左右最佳）</w:t>
      </w:r>
    </w:p>
    <w:p>
      <w:pPr>
        <w:adjustRightInd w:val="0"/>
        <w:snapToGrid w:val="0"/>
        <w:ind w:left="420" w:leftChars="200" w:right="420" w:rightChars="200" w:firstLine="360" w:firstLineChars="200"/>
        <w:jc w:val="center"/>
        <w:rPr>
          <w:rFonts w:hint="default" w:ascii="Times New Roman" w:hAnsi="Times New Roman" w:cs="Times New Roman"/>
          <w:snapToGrid w:val="0"/>
          <w:kern w:val="0"/>
          <w:sz w:val="18"/>
          <w:szCs w:val="18"/>
        </w:rPr>
      </w:pPr>
      <w:r>
        <w:rPr>
          <w:rFonts w:hint="default" w:ascii="Times New Roman" w:hAnsi="Times New Roman" w:eastAsia="方正黑体简体" w:cs="Times New Roman"/>
          <w:snapToGrid w:val="0"/>
          <w:kern w:val="0"/>
          <w:sz w:val="18"/>
          <w:szCs w:val="18"/>
        </w:rPr>
        <w:t>关键词：</w:t>
      </w:r>
      <w:r>
        <w:rPr>
          <w:rFonts w:hint="default" w:ascii="Times New Roman" w:hAnsi="Times New Roman" w:cs="Times New Roman"/>
          <w:snapToGrid w:val="0"/>
          <w:kern w:val="0"/>
          <w:sz w:val="18"/>
          <w:szCs w:val="18"/>
        </w:rPr>
        <w:t>关键词1；关键词2；关键词3 （建议选用3-7个）</w:t>
      </w:r>
    </w:p>
    <w:p>
      <w:pPr>
        <w:adjustRightInd w:val="0"/>
        <w:snapToGrid w:val="0"/>
        <w:ind w:left="420" w:leftChars="200" w:right="420" w:rightChars="200" w:firstLine="360" w:firstLineChars="200"/>
        <w:jc w:val="center"/>
        <w:rPr>
          <w:rFonts w:hint="default" w:ascii="Times New Roman" w:hAnsi="Times New Roman" w:cs="Times New Roman"/>
          <w:snapToGrid w:val="0"/>
          <w:kern w:val="0"/>
          <w:sz w:val="18"/>
          <w:szCs w:val="18"/>
        </w:rPr>
      </w:pPr>
      <w:r>
        <w:rPr>
          <w:rFonts w:hint="default" w:ascii="Times New Roman" w:hAnsi="Times New Roman" w:eastAsia="方正黑体简体" w:cs="Times New Roman"/>
          <w:snapToGrid w:val="0"/>
          <w:kern w:val="0"/>
          <w:sz w:val="18"/>
          <w:szCs w:val="18"/>
        </w:rPr>
        <w:t>中图分类号：</w:t>
      </w:r>
      <w:r>
        <w:rPr>
          <w:rFonts w:hint="default" w:ascii="Times New Roman" w:hAnsi="Times New Roman" w:cs="Times New Roman"/>
          <w:snapToGrid w:val="0"/>
          <w:color w:val="FF0000"/>
          <w:kern w:val="0"/>
          <w:sz w:val="18"/>
          <w:szCs w:val="18"/>
        </w:rPr>
        <w:t>TL</w:t>
      </w:r>
      <w:r>
        <w:rPr>
          <w:rFonts w:hint="default" w:ascii="Times New Roman" w:hAnsi="Times New Roman" w:cs="Times New Roman"/>
          <w:snapToGrid w:val="0"/>
          <w:kern w:val="0"/>
          <w:sz w:val="18"/>
          <w:szCs w:val="18"/>
        </w:rPr>
        <w:t xml:space="preserve">XXX （需包含原子能技术类中图分类号TL）   </w:t>
      </w:r>
      <w:r>
        <w:rPr>
          <w:rFonts w:hint="default" w:ascii="Times New Roman" w:hAnsi="Times New Roman" w:eastAsia="方正黑体简体" w:cs="Times New Roman"/>
          <w:snapToGrid w:val="0"/>
          <w:kern w:val="0"/>
          <w:sz w:val="18"/>
          <w:szCs w:val="18"/>
        </w:rPr>
        <w:t>文献标志码：</w:t>
      </w:r>
      <w:r>
        <w:rPr>
          <w:rFonts w:hint="default" w:ascii="Times New Roman" w:hAnsi="Times New Roman" w:cs="Times New Roman"/>
          <w:snapToGrid w:val="0"/>
          <w:kern w:val="0"/>
          <w:sz w:val="18"/>
          <w:szCs w:val="18"/>
        </w:rPr>
        <w:t>A</w:t>
      </w:r>
    </w:p>
    <w:p>
      <w:pPr>
        <w:adjustRightInd w:val="0"/>
        <w:snapToGrid w:val="0"/>
        <w:jc w:val="center"/>
        <w:rPr>
          <w:rFonts w:hint="default" w:ascii="Times New Roman" w:hAnsi="Times New Roman" w:cs="Times New Roman"/>
          <w:snapToGrid w:val="0"/>
          <w:kern w:val="0"/>
          <w:sz w:val="15"/>
          <w:szCs w:val="15"/>
        </w:rPr>
      </w:pPr>
    </w:p>
    <w:p>
      <w:pPr>
        <w:adjustRightInd w:val="0"/>
        <w:snapToGrid w:val="0"/>
        <w:jc w:val="center"/>
        <w:rPr>
          <w:rFonts w:hint="default" w:ascii="Times New Roman" w:hAnsi="Times New Roman" w:cs="Times New Roman"/>
          <w:snapToGrid w:val="0"/>
          <w:kern w:val="0"/>
          <w:sz w:val="15"/>
          <w:szCs w:val="15"/>
        </w:rPr>
      </w:pPr>
    </w:p>
    <w:p>
      <w:pPr>
        <w:adjustRightInd w:val="0"/>
        <w:snapToGrid w:val="0"/>
        <w:jc w:val="center"/>
        <w:rPr>
          <w:rFonts w:hint="default" w:ascii="Times New Roman" w:hAnsi="Times New Roman" w:cs="Times New Roman"/>
          <w:snapToGrid w:val="0"/>
          <w:kern w:val="0"/>
          <w:sz w:val="18"/>
          <w:szCs w:val="18"/>
        </w:rPr>
      </w:pPr>
      <w:r>
        <w:rPr>
          <w:rFonts w:hint="default" w:ascii="Times New Roman" w:hAnsi="Times New Roman" w:cs="Times New Roman"/>
          <w:snapToGrid w:val="0"/>
          <w:kern w:val="0"/>
          <w:sz w:val="30"/>
          <w:szCs w:val="30"/>
        </w:rPr>
        <w:t>Title in English</w:t>
      </w:r>
    </w:p>
    <w:p>
      <w:pPr>
        <w:adjustRightInd w:val="0"/>
        <w:snapToGrid w:val="0"/>
        <w:jc w:val="center"/>
        <w:rPr>
          <w:rFonts w:hint="default" w:ascii="Times New Roman" w:hAnsi="Times New Roman" w:cs="Times New Roman"/>
          <w:snapToGrid w:val="0"/>
          <w:kern w:val="0"/>
          <w:sz w:val="24"/>
        </w:rPr>
      </w:pPr>
      <w:r>
        <w:rPr>
          <w:rFonts w:hint="default" w:ascii="Times New Roman" w:hAnsi="Times New Roman" w:cs="Times New Roman"/>
          <w:snapToGrid w:val="0"/>
          <w:kern w:val="0"/>
          <w:sz w:val="24"/>
        </w:rPr>
        <w:t>Author A</w:t>
      </w:r>
      <w:r>
        <w:rPr>
          <w:rFonts w:hint="default" w:ascii="Times New Roman" w:hAnsi="Times New Roman" w:cs="Times New Roman"/>
          <w:snapToGrid w:val="0"/>
          <w:kern w:val="0"/>
          <w:sz w:val="24"/>
          <w:vertAlign w:val="superscript"/>
        </w:rPr>
        <w:t>1</w:t>
      </w:r>
      <w:r>
        <w:rPr>
          <w:rFonts w:hint="default" w:ascii="Times New Roman" w:hAnsi="Times New Roman" w:cs="Times New Roman"/>
          <w:snapToGrid w:val="0"/>
          <w:kern w:val="0"/>
          <w:sz w:val="24"/>
        </w:rPr>
        <w:t>, Author B</w:t>
      </w:r>
      <w:r>
        <w:rPr>
          <w:rFonts w:hint="default" w:ascii="Times New Roman" w:hAnsi="Times New Roman" w:cs="Times New Roman"/>
          <w:snapToGrid w:val="0"/>
          <w:kern w:val="0"/>
          <w:sz w:val="24"/>
          <w:vertAlign w:val="superscript"/>
        </w:rPr>
        <w:t>2*</w:t>
      </w:r>
    </w:p>
    <w:p>
      <w:pPr>
        <w:adjustRightInd w:val="0"/>
        <w:snapToGrid w:val="0"/>
        <w:jc w:val="center"/>
        <w:rPr>
          <w:rFonts w:hint="default" w:ascii="Times New Roman" w:hAnsi="Times New Roman" w:cs="Times New Roman"/>
          <w:snapToGrid w:val="0"/>
          <w:kern w:val="0"/>
          <w:sz w:val="18"/>
          <w:szCs w:val="18"/>
        </w:rPr>
      </w:pPr>
    </w:p>
    <w:p>
      <w:pPr>
        <w:adjustRightInd w:val="0"/>
        <w:snapToGrid w:val="0"/>
        <w:jc w:val="center"/>
        <w:rPr>
          <w:rFonts w:hint="default" w:ascii="Times New Roman" w:hAnsi="Times New Roman" w:cs="Times New Roman"/>
          <w:snapToGrid w:val="0"/>
          <w:kern w:val="0"/>
          <w:sz w:val="15"/>
          <w:szCs w:val="15"/>
        </w:rPr>
      </w:pPr>
      <w:r>
        <w:rPr>
          <w:rFonts w:hint="default" w:ascii="Times New Roman" w:hAnsi="Times New Roman" w:cs="Times New Roman"/>
          <w:snapToGrid w:val="0"/>
          <w:kern w:val="0"/>
          <w:sz w:val="15"/>
          <w:szCs w:val="15"/>
        </w:rPr>
        <w:t>1. Institution or University where the author A works, District, Postal code, Country;</w:t>
      </w:r>
    </w:p>
    <w:p>
      <w:pPr>
        <w:adjustRightInd w:val="0"/>
        <w:snapToGrid w:val="0"/>
        <w:jc w:val="center"/>
        <w:rPr>
          <w:rFonts w:hint="default" w:ascii="Times New Roman" w:hAnsi="Times New Roman" w:cs="Times New Roman"/>
          <w:snapToGrid w:val="0"/>
          <w:kern w:val="0"/>
          <w:sz w:val="15"/>
          <w:szCs w:val="15"/>
        </w:rPr>
      </w:pPr>
      <w:r>
        <w:rPr>
          <w:rFonts w:hint="default" w:ascii="Times New Roman" w:hAnsi="Times New Roman" w:cs="Times New Roman"/>
          <w:snapToGrid w:val="0"/>
          <w:kern w:val="0"/>
          <w:sz w:val="15"/>
          <w:szCs w:val="15"/>
        </w:rPr>
        <w:t>2. Institution or University where the author B works, District, Postal code, Country</w:t>
      </w:r>
    </w:p>
    <w:p>
      <w:pPr>
        <w:adjustRightInd w:val="0"/>
        <w:snapToGrid w:val="0"/>
        <w:ind w:firstLine="420" w:firstLineChars="200"/>
        <w:jc w:val="center"/>
        <w:rPr>
          <w:rFonts w:hint="default" w:ascii="Times New Roman" w:hAnsi="Times New Roman" w:cs="Times New Roman"/>
          <w:snapToGrid w:val="0"/>
          <w:kern w:val="0"/>
          <w:szCs w:val="21"/>
        </w:rPr>
      </w:pPr>
      <w:r>
        <w:rPr>
          <w:rFonts w:hint="default" w:ascii="Times New Roman" w:hAnsi="Times New Roman" w:cs="Times New Roman"/>
          <w:snapToGrid w:val="0"/>
          <w:kern w:val="0"/>
          <w:szCs w:val="21"/>
        </w:rPr>
        <w:t>Abstract:</w:t>
      </w:r>
      <w:r>
        <w:rPr>
          <w:rFonts w:hint="default" w:ascii="Times New Roman" w:hAnsi="Times New Roman" w:cs="Times New Roman"/>
          <w:kern w:val="0"/>
        </w:rPr>
        <w:t xml:space="preserve"> Content of abstract.</w:t>
      </w:r>
    </w:p>
    <w:p>
      <w:pPr>
        <w:keepLines w:val="0"/>
        <w:pageBreakBefore w:val="0"/>
        <w:kinsoku/>
        <w:wordWrap/>
        <w:overflowPunct/>
        <w:topLinePunct w:val="0"/>
        <w:autoSpaceDE/>
        <w:autoSpaceDN/>
        <w:bidi w:val="0"/>
        <w:adjustRightInd w:val="0"/>
        <w:snapToGrid w:val="0"/>
        <w:ind w:left="0" w:leftChars="0" w:right="0" w:rightChars="0" w:firstLine="420" w:firstLineChars="200"/>
        <w:jc w:val="center"/>
        <w:rPr>
          <w:rFonts w:hint="default" w:ascii="Times New Roman" w:hAnsi="Times New Roman" w:eastAsia="仿宋_GB2312" w:cs="Times New Roman"/>
          <w:b/>
          <w:bCs w:val="0"/>
          <w:sz w:val="28"/>
          <w:szCs w:val="28"/>
          <w:lang w:val="en-US" w:eastAsia="zh-CN"/>
        </w:rPr>
      </w:pPr>
      <w:r>
        <w:rPr>
          <w:rFonts w:hint="default" w:ascii="Times New Roman" w:hAnsi="Times New Roman" w:cs="Times New Roman"/>
          <w:snapToGrid w:val="0"/>
          <w:kern w:val="0"/>
          <w:szCs w:val="21"/>
        </w:rPr>
        <w:t xml:space="preserve">Key words: </w:t>
      </w:r>
      <w:r>
        <w:rPr>
          <w:rFonts w:hint="default" w:ascii="Times New Roman" w:hAnsi="Times New Roman" w:cs="Times New Roman"/>
          <w:kern w:val="0"/>
        </w:rPr>
        <w:t>Key word1, Key word2, Key word3.（</w:t>
      </w:r>
      <w:r>
        <w:rPr>
          <w:rFonts w:hint="default" w:ascii="Times New Roman" w:hAnsi="Times New Roman" w:cs="Times New Roman"/>
          <w:color w:val="FF0000"/>
          <w:kern w:val="0"/>
        </w:rPr>
        <w:t>注意中英文对应</w:t>
      </w:r>
      <w:r>
        <w:rPr>
          <w:rFonts w:hint="default" w:ascii="Times New Roman" w:hAnsi="Times New Roman" w:cs="Times New Roman"/>
          <w:kern w:val="0"/>
        </w:rPr>
        <w:t>）</w:t>
      </w:r>
    </w:p>
    <w:sectPr>
      <w:headerReference r:id="rId3" w:type="default"/>
      <w:footerReference r:id="rId4" w:type="default"/>
      <w:pgSz w:w="11905" w:h="16840"/>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86"/>
    <w:family w:val="auto"/>
    <w:pitch w:val="default"/>
    <w:sig w:usb0="00000000" w:usb1="00000000" w:usb2="00000009" w:usb3="00000000" w:csb0="400001FF" w:csb1="FFFF0000"/>
  </w:font>
  <w:font w:name="宋体">
    <w:altName w:val="Droid Sans Fallback"/>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Droid Sans Fallbac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Droid Sans Fallback">
    <w:panose1 w:val="020B0502000000000001"/>
    <w:charset w:val="86"/>
    <w:family w:val="auto"/>
    <w:pitch w:val="default"/>
    <w:sig w:usb0="910002FF" w:usb1="2BDFFCFB" w:usb2="00000036" w:usb3="00000000" w:csb0="203F01FF" w:csb1="D7FF0000"/>
  </w:font>
  <w:font w:name="方正小标宋简体">
    <w:panose1 w:val="02000000000000000000"/>
    <w:charset w:val="86"/>
    <w:family w:val="auto"/>
    <w:pitch w:val="default"/>
    <w:sig w:usb0="A00002BF" w:usb1="184F6CFA" w:usb2="00000012" w:usb3="00000000" w:csb0="00040001" w:csb1="00000000"/>
  </w:font>
  <w:font w:name="仿宋_GB2312">
    <w:panose1 w:val="02010609030101010101"/>
    <w:charset w:val="86"/>
    <w:family w:val="auto"/>
    <w:pitch w:val="default"/>
    <w:sig w:usb0="00000001" w:usb1="080E0000" w:usb2="00000000" w:usb3="00000000" w:csb0="00040000" w:csb1="00000000"/>
  </w:font>
  <w:font w:name="方正黑体简体">
    <w:altName w:val="方正小标宋简体"/>
    <w:panose1 w:val="02000000000000000000"/>
    <w:charset w:val="86"/>
    <w:family w:val="auto"/>
    <w:pitch w:val="default"/>
    <w:sig w:usb0="00000000" w:usb1="00000000" w:usb2="00000012" w:usb3="00000000" w:csb0="00040001" w:csb1="00000000"/>
  </w:font>
  <w:font w:name="华文仿宋">
    <w:panose1 w:val="02010600040101010101"/>
    <w:charset w:val="86"/>
    <w:family w:val="auto"/>
    <w:pitch w:val="default"/>
    <w:sig w:usb0="00000287" w:usb1="080F0000" w:usb2="00000000" w:usb3="00000000" w:csb0="0004009F" w:csb1="DFD70000"/>
  </w:font>
  <w:font w:name="微软雅黑">
    <w:altName w:val="Droid Sans Fallback"/>
    <w:panose1 w:val="00000000000000000000"/>
    <w:charset w:val="00"/>
    <w:family w:val="auto"/>
    <w:pitch w:val="default"/>
    <w:sig w:usb0="00000000" w:usb1="00000000" w:usb2="00000000" w:usb3="00000000" w:csb0="00000000" w:csb1="00000000"/>
  </w:font>
  <w:font w:name="Tahoma">
    <w:altName w:val="DejaVu Sans"/>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239341B"/>
    <w:multiLevelType w:val="singleLevel"/>
    <w:tmpl w:val="9239341B"/>
    <w:lvl w:ilvl="0" w:tentative="0">
      <w:start w:val="2"/>
      <w:numFmt w:val="decimal"/>
      <w:lvlText w:val="%1."/>
      <w:lvlJc w:val="left"/>
      <w:rPr>
        <w:rFonts w:hint="default"/>
        <w:color w:val="auto"/>
      </w:rPr>
    </w:lvl>
  </w:abstractNum>
  <w:abstractNum w:abstractNumId="1">
    <w:nsid w:val="AB3420EA"/>
    <w:multiLevelType w:val="singleLevel"/>
    <w:tmpl w:val="AB3420EA"/>
    <w:lvl w:ilvl="0" w:tentative="0">
      <w:start w:val="1"/>
      <w:numFmt w:val="decimal"/>
      <w:lvlText w:val="%1."/>
      <w:lvlJc w:val="left"/>
      <w:pPr>
        <w:ind w:left="425" w:hanging="425"/>
      </w:pPr>
      <w:rPr>
        <w:rFonts w:hint="default"/>
      </w:rPr>
    </w:lvl>
  </w:abstractNum>
  <w:abstractNum w:abstractNumId="2">
    <w:nsid w:val="B0F1ACD9"/>
    <w:multiLevelType w:val="singleLevel"/>
    <w:tmpl w:val="B0F1ACD9"/>
    <w:lvl w:ilvl="0" w:tentative="0">
      <w:start w:val="1"/>
      <w:numFmt w:val="decimal"/>
      <w:lvlText w:val="%1."/>
      <w:lvlJc w:val="left"/>
      <w:rPr>
        <w:rFonts w:hint="default"/>
        <w:color w:val="auto"/>
      </w:rPr>
    </w:lvl>
  </w:abstractNum>
  <w:abstractNum w:abstractNumId="3">
    <w:nsid w:val="C8879AEF"/>
    <w:multiLevelType w:val="singleLevel"/>
    <w:tmpl w:val="C8879AEF"/>
    <w:lvl w:ilvl="0" w:tentative="0">
      <w:start w:val="1"/>
      <w:numFmt w:val="decimal"/>
      <w:lvlText w:val="%1."/>
      <w:lvlJc w:val="left"/>
      <w:rPr>
        <w:rFonts w:hint="default"/>
        <w:b w:val="0"/>
        <w:bCs w:val="0"/>
        <w:color w:val="auto"/>
      </w:rPr>
    </w:lvl>
  </w:abstractNum>
  <w:abstractNum w:abstractNumId="4">
    <w:nsid w:val="D7F9FE59"/>
    <w:multiLevelType w:val="singleLevel"/>
    <w:tmpl w:val="D7F9FE59"/>
    <w:lvl w:ilvl="0" w:tentative="0">
      <w:start w:val="2"/>
      <w:numFmt w:val="decimal"/>
      <w:lvlText w:val="%1."/>
      <w:lvlJc w:val="left"/>
      <w:rPr>
        <w:rFonts w:hint="default"/>
        <w:color w:val="auto"/>
      </w:rPr>
    </w:lvl>
  </w:abstractNum>
  <w:abstractNum w:abstractNumId="5">
    <w:nsid w:val="DCBA6B53"/>
    <w:multiLevelType w:val="singleLevel"/>
    <w:tmpl w:val="DCBA6B53"/>
    <w:lvl w:ilvl="0" w:tentative="0">
      <w:start w:val="1"/>
      <w:numFmt w:val="decimal"/>
      <w:lvlText w:val="%1."/>
      <w:lvlJc w:val="left"/>
      <w:rPr>
        <w:rFonts w:hint="default"/>
        <w:color w:val="auto"/>
      </w:rPr>
    </w:lvl>
  </w:abstractNum>
  <w:abstractNum w:abstractNumId="6">
    <w:nsid w:val="F4B5D9F5"/>
    <w:multiLevelType w:val="singleLevel"/>
    <w:tmpl w:val="F4B5D9F5"/>
    <w:lvl w:ilvl="0" w:tentative="0">
      <w:start w:val="3"/>
      <w:numFmt w:val="decimal"/>
      <w:lvlText w:val="%1."/>
      <w:lvlJc w:val="left"/>
      <w:rPr>
        <w:rFonts w:hint="default"/>
        <w:color w:val="auto"/>
      </w:rPr>
    </w:lvl>
  </w:abstractNum>
  <w:abstractNum w:abstractNumId="7">
    <w:nsid w:val="0248C179"/>
    <w:multiLevelType w:val="singleLevel"/>
    <w:tmpl w:val="0248C179"/>
    <w:lvl w:ilvl="0" w:tentative="0">
      <w:start w:val="1"/>
      <w:numFmt w:val="decimal"/>
      <w:lvlText w:val="%1."/>
      <w:lvlJc w:val="left"/>
      <w:rPr>
        <w:rFonts w:hint="default"/>
        <w:color w:val="auto"/>
      </w:rPr>
    </w:lvl>
  </w:abstractNum>
  <w:abstractNum w:abstractNumId="8">
    <w:nsid w:val="0E640482"/>
    <w:multiLevelType w:val="singleLevel"/>
    <w:tmpl w:val="0E640482"/>
    <w:lvl w:ilvl="0" w:tentative="0">
      <w:start w:val="3"/>
      <w:numFmt w:val="decimal"/>
      <w:lvlText w:val="%1."/>
      <w:lvlJc w:val="left"/>
      <w:rPr>
        <w:rFonts w:hint="default"/>
        <w:color w:val="auto"/>
      </w:rPr>
    </w:lvl>
  </w:abstractNum>
  <w:abstractNum w:abstractNumId="9">
    <w:nsid w:val="2470EC97"/>
    <w:multiLevelType w:val="singleLevel"/>
    <w:tmpl w:val="2470EC97"/>
    <w:lvl w:ilvl="0" w:tentative="0">
      <w:start w:val="4"/>
      <w:numFmt w:val="decimal"/>
      <w:lvlText w:val="%1."/>
      <w:lvlJc w:val="left"/>
      <w:rPr>
        <w:rFonts w:hint="default"/>
        <w:color w:val="auto"/>
      </w:rPr>
    </w:lvl>
  </w:abstractNum>
  <w:abstractNum w:abstractNumId="10">
    <w:nsid w:val="2A8F537B"/>
    <w:multiLevelType w:val="singleLevel"/>
    <w:tmpl w:val="2A8F537B"/>
    <w:lvl w:ilvl="0" w:tentative="0">
      <w:start w:val="3"/>
      <w:numFmt w:val="decimal"/>
      <w:lvlText w:val="%1."/>
      <w:lvlJc w:val="left"/>
      <w:rPr>
        <w:rFonts w:hint="default"/>
        <w:color w:val="auto"/>
      </w:rPr>
    </w:lvl>
  </w:abstractNum>
  <w:abstractNum w:abstractNumId="11">
    <w:nsid w:val="4C1BAE26"/>
    <w:multiLevelType w:val="singleLevel"/>
    <w:tmpl w:val="4C1BAE26"/>
    <w:lvl w:ilvl="0" w:tentative="0">
      <w:start w:val="0"/>
      <w:numFmt w:val="bullet"/>
      <w:lvlText w:val="•"/>
      <w:lvlJc w:val="left"/>
      <w:rPr>
        <w:rFonts w:hint="default"/>
        <w:color w:val="auto"/>
      </w:rPr>
    </w:lvl>
  </w:abstractNum>
  <w:abstractNum w:abstractNumId="12">
    <w:nsid w:val="4D4DC07F"/>
    <w:multiLevelType w:val="singleLevel"/>
    <w:tmpl w:val="4D4DC07F"/>
    <w:lvl w:ilvl="0" w:tentative="0">
      <w:start w:val="2"/>
      <w:numFmt w:val="decimal"/>
      <w:lvlText w:val="%1."/>
      <w:lvlJc w:val="left"/>
      <w:rPr>
        <w:rFonts w:hint="default"/>
        <w:color w:val="auto"/>
      </w:rPr>
    </w:lvl>
  </w:abstractNum>
  <w:abstractNum w:abstractNumId="13">
    <w:nsid w:val="5A241D34"/>
    <w:multiLevelType w:val="singleLevel"/>
    <w:tmpl w:val="5A241D34"/>
    <w:lvl w:ilvl="0" w:tentative="0">
      <w:start w:val="4"/>
      <w:numFmt w:val="decimal"/>
      <w:lvlText w:val="%1."/>
      <w:lvlJc w:val="left"/>
      <w:rPr>
        <w:rFonts w:hint="default"/>
        <w:b w:val="0"/>
        <w:bCs w:val="0"/>
        <w:color w:val="auto"/>
      </w:rPr>
    </w:lvl>
  </w:abstractNum>
  <w:abstractNum w:abstractNumId="14">
    <w:nsid w:val="60382F6E"/>
    <w:multiLevelType w:val="singleLevel"/>
    <w:tmpl w:val="60382F6E"/>
    <w:lvl w:ilvl="0" w:tentative="0">
      <w:start w:val="0"/>
      <w:numFmt w:val="bullet"/>
      <w:lvlText w:val="•"/>
      <w:lvlJc w:val="left"/>
      <w:rPr>
        <w:rFonts w:hint="default"/>
        <w:color w:val="auto"/>
      </w:rPr>
    </w:lvl>
  </w:abstractNum>
  <w:num w:numId="1">
    <w:abstractNumId w:val="7"/>
  </w:num>
  <w:num w:numId="2">
    <w:abstractNumId w:val="0"/>
  </w:num>
  <w:num w:numId="3">
    <w:abstractNumId w:val="10"/>
  </w:num>
  <w:num w:numId="4">
    <w:abstractNumId w:val="13"/>
  </w:num>
  <w:num w:numId="5">
    <w:abstractNumId w:val="3"/>
  </w:num>
  <w:num w:numId="6">
    <w:abstractNumId w:val="12"/>
  </w:num>
  <w:num w:numId="7">
    <w:abstractNumId w:val="6"/>
  </w:num>
  <w:num w:numId="8">
    <w:abstractNumId w:val="9"/>
  </w:num>
  <w:num w:numId="9">
    <w:abstractNumId w:val="5"/>
  </w:num>
  <w:num w:numId="10">
    <w:abstractNumId w:val="4"/>
  </w:num>
  <w:num w:numId="11">
    <w:abstractNumId w:val="11"/>
  </w:num>
  <w:num w:numId="12">
    <w:abstractNumId w:val="14"/>
  </w:num>
  <w:num w:numId="13">
    <w:abstractNumId w:val="8"/>
  </w:num>
  <w:num w:numId="14">
    <w:abstractNumId w:val="2"/>
  </w:num>
  <w:num w:numId="1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0"/>
  <w:doNotDisplayPageBoundaries w:val="1"/>
  <w:bordersDoNotSurroundHeader w:val="0"/>
  <w:bordersDoNotSurroundFooter w:val="0"/>
  <w:documentProtection w:enforcement="0"/>
  <w:displayHorizontalDrawingGridEvery w:val="1"/>
  <w:displayVerticalDrawingGridEvery w:val="1"/>
  <w:noPunctuationKerning w:val="1"/>
  <w:compat>
    <w:doNotExpandShiftReturn/>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074A2C"/>
    <w:rsid w:val="00470090"/>
    <w:rsid w:val="019F3337"/>
    <w:rsid w:val="01CC1B35"/>
    <w:rsid w:val="01E62B80"/>
    <w:rsid w:val="02117402"/>
    <w:rsid w:val="027E4556"/>
    <w:rsid w:val="02E96BFF"/>
    <w:rsid w:val="02FF39EC"/>
    <w:rsid w:val="065964F8"/>
    <w:rsid w:val="0761356A"/>
    <w:rsid w:val="07A442D4"/>
    <w:rsid w:val="090A4009"/>
    <w:rsid w:val="0A6D61B3"/>
    <w:rsid w:val="0BB91287"/>
    <w:rsid w:val="0CE15B75"/>
    <w:rsid w:val="0DED17F1"/>
    <w:rsid w:val="0E4B7C02"/>
    <w:rsid w:val="0E4F685B"/>
    <w:rsid w:val="11527EFA"/>
    <w:rsid w:val="11D93657"/>
    <w:rsid w:val="14CA4508"/>
    <w:rsid w:val="154D3F83"/>
    <w:rsid w:val="156F1D4A"/>
    <w:rsid w:val="17375161"/>
    <w:rsid w:val="176C06FA"/>
    <w:rsid w:val="17F06F14"/>
    <w:rsid w:val="197ED6A7"/>
    <w:rsid w:val="1AB25F58"/>
    <w:rsid w:val="1AD71812"/>
    <w:rsid w:val="1BCA1BD9"/>
    <w:rsid w:val="1C221C81"/>
    <w:rsid w:val="1C4D30DD"/>
    <w:rsid w:val="1CBFFE41"/>
    <w:rsid w:val="1D21191F"/>
    <w:rsid w:val="1EEB3960"/>
    <w:rsid w:val="1F4622E3"/>
    <w:rsid w:val="20761454"/>
    <w:rsid w:val="20B96BBD"/>
    <w:rsid w:val="21D64A47"/>
    <w:rsid w:val="220F4F71"/>
    <w:rsid w:val="226D05F8"/>
    <w:rsid w:val="22954DFB"/>
    <w:rsid w:val="25D11532"/>
    <w:rsid w:val="281E51E0"/>
    <w:rsid w:val="28387C61"/>
    <w:rsid w:val="28732774"/>
    <w:rsid w:val="28A771C1"/>
    <w:rsid w:val="2B572DCE"/>
    <w:rsid w:val="2BB51544"/>
    <w:rsid w:val="2C312E10"/>
    <w:rsid w:val="2D5F3F92"/>
    <w:rsid w:val="2F6E35CB"/>
    <w:rsid w:val="2FDB9AE7"/>
    <w:rsid w:val="313E0183"/>
    <w:rsid w:val="33AB5105"/>
    <w:rsid w:val="33B53E07"/>
    <w:rsid w:val="34172F02"/>
    <w:rsid w:val="3739FB3E"/>
    <w:rsid w:val="37FB465D"/>
    <w:rsid w:val="385F708A"/>
    <w:rsid w:val="39F2B157"/>
    <w:rsid w:val="3AF864A2"/>
    <w:rsid w:val="3B2F4DEB"/>
    <w:rsid w:val="3BB52241"/>
    <w:rsid w:val="3BBF18E3"/>
    <w:rsid w:val="3D5B5E6B"/>
    <w:rsid w:val="3D9F6483"/>
    <w:rsid w:val="3E7D7B81"/>
    <w:rsid w:val="3ED74170"/>
    <w:rsid w:val="3F7F9090"/>
    <w:rsid w:val="3FABE7B9"/>
    <w:rsid w:val="3FDFA07E"/>
    <w:rsid w:val="3FFFECE0"/>
    <w:rsid w:val="40374AC6"/>
    <w:rsid w:val="41202D5A"/>
    <w:rsid w:val="4383232B"/>
    <w:rsid w:val="439475EC"/>
    <w:rsid w:val="456C6C92"/>
    <w:rsid w:val="45BA77FB"/>
    <w:rsid w:val="45DE0298"/>
    <w:rsid w:val="46A0553A"/>
    <w:rsid w:val="47FBAC47"/>
    <w:rsid w:val="47FF9A4E"/>
    <w:rsid w:val="484A7A26"/>
    <w:rsid w:val="48B360EE"/>
    <w:rsid w:val="4937005C"/>
    <w:rsid w:val="4CA6114E"/>
    <w:rsid w:val="4CAE290C"/>
    <w:rsid w:val="4D2F21E9"/>
    <w:rsid w:val="4E5B2D9E"/>
    <w:rsid w:val="513C75F1"/>
    <w:rsid w:val="51921FEC"/>
    <w:rsid w:val="53CDCE4F"/>
    <w:rsid w:val="57005401"/>
    <w:rsid w:val="57646D20"/>
    <w:rsid w:val="57907E1B"/>
    <w:rsid w:val="581F6921"/>
    <w:rsid w:val="58BB67A0"/>
    <w:rsid w:val="5DDF7A5D"/>
    <w:rsid w:val="5F17218F"/>
    <w:rsid w:val="5F4717DF"/>
    <w:rsid w:val="5F7AAA61"/>
    <w:rsid w:val="5FBF1679"/>
    <w:rsid w:val="5FD95754"/>
    <w:rsid w:val="5FDFF3D9"/>
    <w:rsid w:val="60006A8C"/>
    <w:rsid w:val="63806DCE"/>
    <w:rsid w:val="63A87B0E"/>
    <w:rsid w:val="64192788"/>
    <w:rsid w:val="6505775D"/>
    <w:rsid w:val="65FFD094"/>
    <w:rsid w:val="66994C80"/>
    <w:rsid w:val="669F6204"/>
    <w:rsid w:val="67EAE422"/>
    <w:rsid w:val="69FC9E2B"/>
    <w:rsid w:val="6ADE1CF8"/>
    <w:rsid w:val="6B2A1E2D"/>
    <w:rsid w:val="6B5D4EC0"/>
    <w:rsid w:val="6B9A0018"/>
    <w:rsid w:val="6DAFED14"/>
    <w:rsid w:val="6E9D07B2"/>
    <w:rsid w:val="6EAEA646"/>
    <w:rsid w:val="6F3C9770"/>
    <w:rsid w:val="6FBFA282"/>
    <w:rsid w:val="70842C60"/>
    <w:rsid w:val="72514A66"/>
    <w:rsid w:val="72DF50CF"/>
    <w:rsid w:val="734903E8"/>
    <w:rsid w:val="73F76B03"/>
    <w:rsid w:val="74A6144D"/>
    <w:rsid w:val="752305D9"/>
    <w:rsid w:val="75F0310B"/>
    <w:rsid w:val="765D1EFC"/>
    <w:rsid w:val="76E91383"/>
    <w:rsid w:val="770DA110"/>
    <w:rsid w:val="77EA5136"/>
    <w:rsid w:val="77F2B2C1"/>
    <w:rsid w:val="793F2D5A"/>
    <w:rsid w:val="79A12D07"/>
    <w:rsid w:val="7AB5ED02"/>
    <w:rsid w:val="7BF64412"/>
    <w:rsid w:val="7D360E79"/>
    <w:rsid w:val="7DBF57F3"/>
    <w:rsid w:val="7DFEF53A"/>
    <w:rsid w:val="7E0B4B18"/>
    <w:rsid w:val="7EBCA281"/>
    <w:rsid w:val="7F53A061"/>
    <w:rsid w:val="7FBFFF3F"/>
    <w:rsid w:val="7FC9243B"/>
    <w:rsid w:val="7FE78896"/>
    <w:rsid w:val="7FE7A44A"/>
    <w:rsid w:val="7FFF621B"/>
    <w:rsid w:val="8BAB4F86"/>
    <w:rsid w:val="8DFF37CD"/>
    <w:rsid w:val="9F7F34E6"/>
    <w:rsid w:val="A3BC66D0"/>
    <w:rsid w:val="AFEFA26D"/>
    <w:rsid w:val="B5DE085C"/>
    <w:rsid w:val="BA7BB1C0"/>
    <w:rsid w:val="BEFFE914"/>
    <w:rsid w:val="BFBED50E"/>
    <w:rsid w:val="C4CFC146"/>
    <w:rsid w:val="C9FF887F"/>
    <w:rsid w:val="CEC78B00"/>
    <w:rsid w:val="CFD726E6"/>
    <w:rsid w:val="CFFF789B"/>
    <w:rsid w:val="D7FF6207"/>
    <w:rsid w:val="D96EE56F"/>
    <w:rsid w:val="DBB96747"/>
    <w:rsid w:val="DBBF2F4D"/>
    <w:rsid w:val="DBFF8899"/>
    <w:rsid w:val="DD6948F9"/>
    <w:rsid w:val="DF7F1892"/>
    <w:rsid w:val="DFEF88F8"/>
    <w:rsid w:val="DFF5C12F"/>
    <w:rsid w:val="DFF95B5E"/>
    <w:rsid w:val="DFFFB286"/>
    <w:rsid w:val="E67E6823"/>
    <w:rsid w:val="E7AEA359"/>
    <w:rsid w:val="E7C9F7BD"/>
    <w:rsid w:val="EDF77663"/>
    <w:rsid w:val="EEEF4291"/>
    <w:rsid w:val="EFFB0CA2"/>
    <w:rsid w:val="EFFF0EE5"/>
    <w:rsid w:val="F38F12C2"/>
    <w:rsid w:val="F46FA9AC"/>
    <w:rsid w:val="F63F684C"/>
    <w:rsid w:val="F76FDA3F"/>
    <w:rsid w:val="F7FA8D9E"/>
    <w:rsid w:val="F7FDD450"/>
    <w:rsid w:val="F9DF222E"/>
    <w:rsid w:val="FBF74A31"/>
    <w:rsid w:val="FCF694F0"/>
    <w:rsid w:val="FDE3D3A2"/>
    <w:rsid w:val="FEE7208A"/>
    <w:rsid w:val="FEFBA202"/>
    <w:rsid w:val="FF7F6DBC"/>
    <w:rsid w:val="FFDB1FDE"/>
    <w:rsid w:val="FFDB8253"/>
    <w:rsid w:val="FFF7ABC0"/>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qFormat="1"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sz w:val="21"/>
      <w:szCs w:val="22"/>
    </w:rPr>
  </w:style>
  <w:style w:type="character" w:default="1" w:styleId="7">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paragraph" w:styleId="2">
    <w:name w:val="annotation text"/>
    <w:basedOn w:val="1"/>
    <w:qFormat/>
    <w:uiPriority w:val="0"/>
    <w:pPr>
      <w:jc w:val="left"/>
    </w:pPr>
  </w:style>
  <w:style w:type="paragraph" w:styleId="3">
    <w:name w:val="header"/>
    <w:basedOn w:val="1"/>
    <w:qFormat/>
    <w:uiPriority w:val="99"/>
    <w:pPr>
      <w:pBdr>
        <w:bottom w:val="single" w:color="auto" w:sz="6" w:space="1"/>
      </w:pBdr>
      <w:tabs>
        <w:tab w:val="center" w:pos="4153"/>
        <w:tab w:val="right" w:pos="8306"/>
      </w:tabs>
      <w:snapToGrid w:val="0"/>
      <w:jc w:val="center"/>
    </w:pPr>
    <w:rPr>
      <w:sz w:val="18"/>
      <w:szCs w:val="18"/>
    </w:rPr>
  </w:style>
  <w:style w:type="paragraph" w:styleId="4">
    <w:name w:val="Normal (Web)"/>
    <w:basedOn w:val="1"/>
    <w:qFormat/>
    <w:uiPriority w:val="0"/>
    <w:pPr>
      <w:spacing w:before="0" w:beforeAutospacing="1" w:after="0" w:afterAutospacing="1"/>
      <w:ind w:left="0" w:right="0"/>
      <w:jc w:val="left"/>
    </w:pPr>
    <w:rPr>
      <w:kern w:val="0"/>
      <w:sz w:val="24"/>
      <w:lang w:val="en-US" w:eastAsia="zh-CN" w:bidi="ar"/>
    </w:rPr>
  </w:style>
  <w:style w:type="table" w:styleId="6">
    <w:name w:val="Table Grid"/>
    <w:basedOn w:val="5"/>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10</Pages>
  <TotalTime>224</TotalTime>
  <ScaleCrop>false</ScaleCrop>
  <LinksUpToDate>false</LinksUpToDate>
  <Application>WPS Office_11.1.0.11719_F1E327BC-269C-435d-A152-05C5408002CA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2026-06-26T19:07:00Z</dcterms:created>
  <dc:creator>Apache POI</dc:creator>
  <cp:lastModifiedBy>heHu</cp:lastModifiedBy>
  <dcterms:modified xsi:type="dcterms:W3CDTF">2026-09-02T14:59:04Z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{"Label":"1","ContentProducer":"001191110102MACQD9K64010000","ProduceID":"7652937731677129678","ReservedCode1":"","ContentPropagator":"","PropagateID":"","ReservedCode2":""}</vt:lpwstr>
  </property>
  <property fmtid="{D5CDD505-2E9C-101B-9397-08002B2CF9AE}" pid="3" name="KSOProductBuildVer">
    <vt:lpwstr>2052-11.1.0.11719</vt:lpwstr>
  </property>
  <property fmtid="{D5CDD505-2E9C-101B-9397-08002B2CF9AE}" pid="4" name="ICV">
    <vt:lpwstr>8F5048ACDD700BAE2904886AC8EB3C74</vt:lpwstr>
  </property>
</Properties>
</file>