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54"/>
        </w:rPr>
        <w:t>生物信息学入门实践手册</w:t>
      </w:r>
    </w:p>
    <w:p>
      <w:pPr>
        <w:jc w:val="center"/>
      </w:pPr>
      <w:r>
        <w:rPr>
          <w:color w:val="4472C4"/>
          <w:sz w:val="32"/>
        </w:rPr>
        <w:t>Python 统计学基础 + R 转录组分析</w:t>
      </w:r>
    </w:p>
    <w:p>
      <w:pPr>
        <w:spacing w:before="600"/>
        <w:jc w:val="center"/>
      </w:pPr>
      <w:r>
        <w:rPr>
          <w:i/>
        </w:rPr>
        <w:t>面向研究生一年级｜从环境配置到 PCA、火山图与热图</w:t>
      </w:r>
    </w:p>
    <w:p>
      <w:pPr>
        <w:spacing w:before="2400"/>
        <w:jc w:val="center"/>
      </w:pPr>
      <w:r>
        <w:t>配套文件：Jupyter Notebook、R 脚本、模拟数据与结果说明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t>本手册面向刚接触编程和生物信息学的研究生，按“先会运行、再理解原理、最后能独立复现”的顺序组织。建议边读边运行配套代码，不建议只阅读代码而不实际操作。</w:t>
      </w:r>
    </w:p>
    <w:p>
      <w:pPr>
        <w:pStyle w:val="ListBullet"/>
      </w:pPr>
      <w:r>
        <w:t>Python 部分以基础数据处理、统计检验和简单绘图为主，不追求复杂编程。</w:t>
      </w:r>
    </w:p>
    <w:p>
      <w:pPr>
        <w:pStyle w:val="ListBullet"/>
      </w:pPr>
      <w:r>
        <w:t>R 部分聚焦组学分析常用工作流：读取数据、检查样本、PCA、差异表达、火山图和热图。</w:t>
      </w:r>
    </w:p>
    <w:p>
      <w:pPr>
        <w:pStyle w:val="ListBullet"/>
      </w:pPr>
      <w:r>
        <w:t>配套 RNA-seq 数据为模拟数据，适合练习软件和方法，不可作为真实生物学证据。</w:t>
      </w:r>
    </w:p>
    <w:p>
      <w:pPr>
        <w:pStyle w:val="ListBullet"/>
      </w:pPr>
      <w:r>
        <w:t>不同实验设计的统计模型不同。本文示例为 4 个对照样本和 4 个处理样本的独立两组设计；临床配对数据、批次效应、时间序列等需要修改设计公式。</w:t>
      </w:r>
    </w:p>
    <w:p>
      <w:pPr>
        <w:pStyle w:val="Heading2"/>
      </w:pPr>
      <w:r>
        <w:t>学习目标</w:t>
      </w:r>
    </w:p>
    <w:p>
      <w:pPr>
        <w:pStyle w:val="ListBullet"/>
      </w:pPr>
      <w:r>
        <w:t>能够安装并启动 Anaconda/Jupyter、R 和 RStudio。</w:t>
      </w:r>
    </w:p>
    <w:p>
      <w:pPr>
        <w:pStyle w:val="ListBullet"/>
      </w:pPr>
      <w:r>
        <w:t>理解变量、数据框、向量、矩阵、缺失值和文件路径等基本概念。</w:t>
      </w:r>
    </w:p>
    <w:p>
      <w:pPr>
        <w:pStyle w:val="ListBullet"/>
      </w:pPr>
      <w:r>
        <w:t>能完成描述统计、独立样本 t 检验、配对 t 检验、单因素 ANOVA 和基础图形。</w:t>
      </w:r>
    </w:p>
    <w:p>
      <w:pPr>
        <w:pStyle w:val="ListBullet"/>
      </w:pPr>
      <w:r>
        <w:t>能理解 RNA-seq count matrix 与 sample metadata 的对应关系。</w:t>
      </w:r>
    </w:p>
    <w:p>
      <w:pPr>
        <w:pStyle w:val="ListBullet"/>
      </w:pPr>
      <w:r>
        <w:t>能运行 DESeq2 并生成 PCA、差异表达结果表、火山图、热图。</w:t>
      </w:r>
    </w:p>
    <w:p>
      <w:pPr>
        <w:pStyle w:val="ListBullet"/>
      </w:pPr>
      <w:r>
        <w:t>能解释 p 值、校正后 p 值、log2 fold change，并识别常见分析错误。</w:t>
      </w:r>
    </w:p>
    <w:p>
      <w:pPr>
        <w:pStyle w:val="Heading1"/>
      </w:pPr>
      <w:r>
        <w:t>目录</w:t>
      </w:r>
    </w:p>
    <w:p>
      <w:pPr>
        <w:pStyle w:val="ListNumber"/>
      </w:pPr>
      <w:r>
        <w:t>第 1 章 生物信息学分析的基本思路</w:t>
      </w:r>
    </w:p>
    <w:p>
      <w:pPr>
        <w:pStyle w:val="ListNumber"/>
      </w:pPr>
      <w:r>
        <w:t>第 2 章 Python 环境与基础操作</w:t>
      </w:r>
    </w:p>
    <w:p>
      <w:pPr>
        <w:pStyle w:val="ListNumber"/>
      </w:pPr>
      <w:r>
        <w:t>第 3 章 Python 统计学与绘图实践</w:t>
      </w:r>
    </w:p>
    <w:p>
      <w:pPr>
        <w:pStyle w:val="ListNumber"/>
      </w:pPr>
      <w:r>
        <w:t>第 4 章 R 与 RStudio 环境配置</w:t>
      </w:r>
    </w:p>
    <w:p>
      <w:pPr>
        <w:pStyle w:val="ListNumber"/>
      </w:pPr>
      <w:r>
        <w:t>第 5 章 R 语言基础与 ggplot2 绘图</w:t>
      </w:r>
    </w:p>
    <w:p>
      <w:pPr>
        <w:pStyle w:val="ListNumber"/>
      </w:pPr>
      <w:r>
        <w:t>第 6 章 RNA-seq 数据结构与质量控制</w:t>
      </w:r>
    </w:p>
    <w:p>
      <w:pPr>
        <w:pStyle w:val="ListNumber"/>
      </w:pPr>
      <w:r>
        <w:t>第 7 章 DESeq2 差异表达分析</w:t>
      </w:r>
    </w:p>
    <w:p>
      <w:pPr>
        <w:pStyle w:val="ListNumber"/>
      </w:pPr>
      <w:r>
        <w:t>第 8 章 PCA、火山图和热图的解读</w:t>
      </w:r>
    </w:p>
    <w:p>
      <w:pPr>
        <w:pStyle w:val="ListNumber"/>
      </w:pPr>
      <w:r>
        <w:t>第 9 章 常见错误与排查清单</w:t>
      </w:r>
    </w:p>
    <w:p>
      <w:pPr>
        <w:pStyle w:val="ListNumber"/>
      </w:pPr>
      <w:r>
        <w:t>第 10 章 4 周学习计划、练习与交付标准</w:t>
      </w:r>
    </w:p>
    <w:p>
      <w:pPr>
        <w:pStyle w:val="ListNumber"/>
      </w:pPr>
      <w:r>
        <w:t>附录 A 文件清单与运行说明</w:t>
      </w:r>
    </w:p>
    <w:p>
      <w:pPr>
        <w:pStyle w:val="ListNumber"/>
      </w:pPr>
      <w:r>
        <w:t>附录 B 统计学与转录组常用术语</w:t>
      </w:r>
    </w:p>
    <w:p>
      <w:r>
        <w:br w:type="page"/>
      </w:r>
    </w:p>
    <w:p>
      <w:pPr>
        <w:pStyle w:val="Heading1"/>
      </w:pPr>
      <w:r>
        <w:t>第 1 章 生物信息学分析的基本思路</w:t>
      </w:r>
    </w:p>
    <w:p>
      <w:r>
        <w:t>生物信息学并不等于“运行代码并得到一张图”。可靠分析至少包括：明确问题、确认实验设计、检查数据、选择方法、进行统计推断、可视化、解释结果和保存可复现记录。</w:t>
      </w:r>
    </w:p>
    <w:p>
      <w:pPr>
        <w:pStyle w:val="Heading2"/>
      </w:pPr>
      <w:r>
        <w:t>1.1 一个通用分析流程</w:t>
      </w:r>
    </w:p>
    <w:p>
      <w:pPr>
        <w:pStyle w:val="ListNumber"/>
      </w:pPr>
      <w:r>
        <w:t>明确科学问题：例如处理组与对照组的表达是否存在差异？</w:t>
      </w:r>
    </w:p>
    <w:p>
      <w:pPr>
        <w:pStyle w:val="ListNumber"/>
      </w:pPr>
      <w:r>
        <w:t>确认实验设计：样本是否独立？是否配对？是否存在批次、性别、年龄或其他协变量？</w:t>
      </w:r>
    </w:p>
    <w:p>
      <w:pPr>
        <w:pStyle w:val="ListNumber"/>
      </w:pPr>
      <w:r>
        <w:t>检查数据：样本数、分组、缺失值、重复样本、异常值、数据类型和文件格式。</w:t>
      </w:r>
    </w:p>
    <w:p>
      <w:pPr>
        <w:pStyle w:val="ListNumber"/>
      </w:pPr>
      <w:r>
        <w:t>选择方法：方法必须匹配数据类型和设计，不能仅根据哪种方法更容易运行来决定。</w:t>
      </w:r>
    </w:p>
    <w:p>
      <w:pPr>
        <w:pStyle w:val="ListNumber"/>
      </w:pPr>
      <w:r>
        <w:t>检查假设与结果稳健性：关注效应大小、置信区间、校正后 p 值和诊断图。</w:t>
      </w:r>
    </w:p>
    <w:p>
      <w:pPr>
        <w:pStyle w:val="ListNumber"/>
      </w:pPr>
      <w:r>
        <w:t>输出可复现结果：保留脚本、输入文件、软件版本、参数和结果表。</w:t>
      </w:r>
    </w:p>
    <w:p>
      <w:pPr>
        <w:pStyle w:val="Heading2"/>
      </w:pPr>
      <w:r>
        <w:t>1.2 三种常见数据文件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文件</w:t>
            </w:r>
          </w:p>
        </w:tc>
        <w:tc>
          <w:tcPr>
            <w:tcW w:type="dxa" w:w="3312"/>
          </w:tcPr>
          <w:p>
            <w:r>
              <w:t>典型结构</w:t>
            </w:r>
          </w:p>
        </w:tc>
        <w:tc>
          <w:tcPr>
            <w:tcW w:type="dxa" w:w="3312"/>
          </w:tcPr>
          <w:p>
            <w:r>
              <w:t>用途</w:t>
            </w:r>
          </w:p>
        </w:tc>
      </w:tr>
      <w:tr>
        <w:tc>
          <w:tcPr>
            <w:tcW w:type="dxa" w:w="3312"/>
          </w:tcPr>
          <w:p>
            <w:r>
              <w:t>样本信息表 metadata</w:t>
            </w:r>
          </w:p>
        </w:tc>
        <w:tc>
          <w:tcPr>
            <w:tcW w:type="dxa" w:w="3312"/>
          </w:tcPr>
          <w:p>
            <w:r>
              <w:t>每行一个样本；列包括 sample、condition、batch 等</w:t>
            </w:r>
          </w:p>
        </w:tc>
        <w:tc>
          <w:tcPr>
            <w:tcW w:type="dxa" w:w="3312"/>
          </w:tcPr>
          <w:p>
            <w:r>
              <w:t>描述实验设计与协变量</w:t>
            </w:r>
          </w:p>
        </w:tc>
      </w:tr>
      <w:tr>
        <w:tc>
          <w:tcPr>
            <w:tcW w:type="dxa" w:w="3312"/>
          </w:tcPr>
          <w:p>
            <w:r>
              <w:t>表达矩阵 expression/count matrix</w:t>
            </w:r>
          </w:p>
        </w:tc>
        <w:tc>
          <w:tcPr>
            <w:tcW w:type="dxa" w:w="3312"/>
          </w:tcPr>
          <w:p>
            <w:r>
              <w:t>行是基因，列是样本</w:t>
            </w:r>
          </w:p>
        </w:tc>
        <w:tc>
          <w:tcPr>
            <w:tcW w:type="dxa" w:w="3312"/>
          </w:tcPr>
          <w:p>
            <w:r>
              <w:t>存放每个基因在每个样本中的测量值</w:t>
            </w:r>
          </w:p>
        </w:tc>
      </w:tr>
      <w:tr>
        <w:tc>
          <w:tcPr>
            <w:tcW w:type="dxa" w:w="3312"/>
          </w:tcPr>
          <w:p>
            <w:r>
              <w:t>差异分析结果表</w:t>
            </w:r>
          </w:p>
        </w:tc>
        <w:tc>
          <w:tcPr>
            <w:tcW w:type="dxa" w:w="3312"/>
          </w:tcPr>
          <w:p>
            <w:r>
              <w:t>每行一个基因；含 log2FC、pvalue、padj 等</w:t>
            </w:r>
          </w:p>
        </w:tc>
        <w:tc>
          <w:tcPr>
            <w:tcW w:type="dxa" w:w="3312"/>
          </w:tcPr>
          <w:p>
            <w:r>
              <w:t>排序、筛选、可视化和功能分析</w:t>
            </w:r>
          </w:p>
        </w:tc>
      </w:tr>
    </w:tbl>
    <w:p/>
    <w:p>
      <w:r>
        <w:t>最重要的结构规则：表达矩阵的列名必须与样本信息表中的样本 ID 完全匹配，并且样本顺序要明确对齐。错位会导致分组错误，产生看似合理但实际无效的结果。</w:t>
      </w:r>
    </w:p>
    <w:p>
      <w:pPr>
        <w:pStyle w:val="Heading2"/>
      </w:pPr>
      <w:r>
        <w:t>1.3 生物学重复与技术重复</w:t>
      </w:r>
    </w:p>
    <w:p>
      <w:r>
        <w:t>生物学重复来自不同个体或独立生物样本，是推断生物学变异的基础。技术重复反映测量流程中的技术波动，不能简单当作独立生物学样本来扩大样本量。分析前必须明确每一列代表什么。</w:t>
      </w:r>
    </w:p>
    <w:p>
      <w:pPr>
        <w:pStyle w:val="Heading1"/>
      </w:pPr>
      <w:r>
        <w:t>第 2 章 Python 环境与基础操作</w:t>
      </w:r>
    </w:p>
    <w:p>
      <w:pPr>
        <w:pStyle w:val="Heading2"/>
      </w:pPr>
      <w:r>
        <w:t>2.1 安装 Anaconda</w:t>
      </w:r>
    </w:p>
    <w:p>
      <w:pPr>
        <w:pStyle w:val="ListNumber"/>
      </w:pPr>
      <w:r>
        <w:t>访问 Anaconda 官方网站下载与操作系统匹配的发行版。优先选择稳定版本，安装时使用默认选项即可。</w:t>
      </w:r>
    </w:p>
    <w:p>
      <w:pPr>
        <w:pStyle w:val="ListNumber"/>
      </w:pPr>
      <w:r>
        <w:t>安装完成后打开 Anaconda Navigator，启动 JupyterLab 或 Jupyter Notebook。</w:t>
      </w:r>
    </w:p>
    <w:p>
      <w:pPr>
        <w:pStyle w:val="ListNumber"/>
      </w:pPr>
      <w:r>
        <w:t>建议新建一个专门的学习文件夹，例如 bioinformatics_practice；把 notebook 与 data 文件夹放在同一项目目录下。</w:t>
      </w:r>
    </w:p>
    <w:p>
      <w:pPr>
        <w:pStyle w:val="ListNumber"/>
      </w:pPr>
      <w:r>
        <w:t>首次运行前确认 Python 能正常启动，并能导入 pandas、numpy、scipy、matplotlib 和 seaborn。</w:t>
      </w:r>
    </w:p>
    <w:p>
      <w:r>
        <w:t>推荐安装包：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conda install pandas numpy scipy matplotlib seaborn jupyterlab</w:t>
      </w:r>
    </w:p>
    <w:p>
      <w:pPr>
        <w:pStyle w:val="Heading2"/>
      </w:pPr>
      <w:r>
        <w:t>2.2 Jupyter Notebook 的使用</w:t>
      </w:r>
    </w:p>
    <w:p>
      <w:pPr>
        <w:pStyle w:val="ListBullet"/>
      </w:pPr>
      <w:r>
        <w:t>Notebook 由单元格组成：Markdown 单元格写说明，Code 单元格运行代码。</w:t>
      </w:r>
    </w:p>
    <w:p>
      <w:pPr>
        <w:pStyle w:val="ListBullet"/>
      </w:pPr>
      <w:r>
        <w:t>按 Shift + Enter 运行当前单元格并跳到下一格。</w:t>
      </w:r>
    </w:p>
    <w:p>
      <w:pPr>
        <w:pStyle w:val="ListBullet"/>
      </w:pPr>
      <w:r>
        <w:t>变量和导入的包保存在当前内核内存中；如果重启内核，需要从头运行相关单元格。</w:t>
      </w:r>
    </w:p>
    <w:p>
      <w:pPr>
        <w:pStyle w:val="ListBullet"/>
      </w:pPr>
      <w:r>
        <w:t>运行顺序很重要。推荐使用 Kernel → Restart Kernel and Run All Cells 检查 notebook 能否从头复现。</w:t>
      </w:r>
    </w:p>
    <w:p>
      <w:pPr>
        <w:pStyle w:val="Heading2"/>
      </w:pPr>
      <w:r>
        <w:t>2.3 Python 最小语法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# 变量与基本类型</w:t>
        <w:br/>
        <w:t>age = 24</w:t>
        <w:br/>
        <w:t>gene_name = "TP53"</w:t>
        <w:br/>
        <w:t>is_significant = True</w:t>
        <w:br/>
        <w:br/>
        <w:t># 列表与字典</w:t>
        <w:br/>
        <w:t>groups = ["Control", "Treatment"]</w:t>
        <w:br/>
        <w:t>sample_info = {"sample": "S01", "condition": "Control"}</w:t>
        <w:br/>
        <w:br/>
        <w:t># 循环</w:t>
        <w:br/>
        <w:t>for group in groups:</w:t>
        <w:br/>
        <w:t xml:space="preserve">    print(group)</w:t>
        <w:br/>
        <w:br/>
        <w:t># 条件判断</w:t>
        <w:br/>
        <w:t>p_value = 0.03</w:t>
        <w:br/>
        <w:t>if p_value &lt; 0.05:</w:t>
        <w:br/>
        <w:t xml:space="preserve">    print("未校正 p 值小于 0.05")</w:t>
        <w:br/>
        <w:t>else:</w:t>
        <w:br/>
        <w:t xml:space="preserve">    print("未达到该阈值")</w:t>
      </w:r>
    </w:p>
    <w:p>
      <w:r>
        <w:t>提醒：统计学分析中不能只看 p &lt; 0.05；基因组学场景通常同时涉及成千上万个假设检验，需要考虑多重检验校正。</w:t>
      </w:r>
    </w:p>
    <w:p>
      <w:pPr>
        <w:pStyle w:val="Heading2"/>
      </w:pPr>
      <w:r>
        <w:t>2.4 pandas 数据框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import pandas as pd</w:t>
        <w:br/>
        <w:t>df = pd.read_csv("data/python_stats_example.csv")</w:t>
        <w:br/>
        <w:t>print(df.shape)        # 行数、列数</w:t>
        <w:br/>
        <w:t>print(df.head())       # 前五行</w:t>
        <w:br/>
        <w:t>print(df.dtypes)       # 列类型</w:t>
        <w:br/>
        <w:t>print(df.isna().sum()) # 每列缺失值</w:t>
        <w:br/>
        <w:t>print(df.describe())   # 数值列描述统计</w:t>
      </w:r>
    </w:p>
    <w:p>
      <w:r>
        <w:t>如果提示找不到文件，优先检查当前工作目录与相对路径。可用 `import os; print(os.getcwd())` 查看当前目录。不要在不理解的情况下随意复制绝对路径到多个脚本中。</w:t>
      </w:r>
    </w:p>
    <w:p>
      <w:pPr>
        <w:pStyle w:val="Heading1"/>
      </w:pPr>
      <w:r>
        <w:t>第 3 章 Python 统计学与绘图实践</w:t>
      </w:r>
    </w:p>
    <w:p>
      <w:r>
        <w:t>配套文件 `01_Python_statistics.ipynb` 包含完整可运行示例。本章解释每个统计方法适用的设计和报告要点。</w:t>
      </w:r>
    </w:p>
    <w:p>
      <w:pPr>
        <w:pStyle w:val="Heading2"/>
      </w:pPr>
      <w:r>
        <w:t>3.1 描述统计</w:t>
      </w:r>
    </w:p>
    <w:p>
      <w:r>
        <w:t>均值描述中心位置，标准差描述样本离散程度，样本量 n 表示独立观测数量。偏态分布还可报告中位数和四分位距。描述统计应先于显著性检验。</w:t>
      </w:r>
    </w:p>
    <w:p>
      <w:pPr>
        <w:pStyle w:val="Heading2"/>
      </w:pPr>
      <w:r>
        <w:t>3.2 独立样本 t 检验</w:t>
      </w:r>
    </w:p>
    <w:p>
      <w:r>
        <w:t>适用于两个独立组的连续型结果比较。默认推荐 Welch t 检验，因为它不要求两组方差相等。若同一个体被测量两次，应考虑配对设计，而不是独立样本检验。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from scipy import stats</w:t>
        <w:br/>
        <w:t>control = df.loc[df.group == "Control", "measurement"]</w:t>
        <w:br/>
        <w:t>treatment = df.loc[df.group == "Treatment", "measurement"]</w:t>
        <w:br/>
        <w:t>result = stats.ttest_ind(treatment, control, equal_var=False)</w:t>
        <w:br/>
        <w:t>print(result.statistic, result.pvalue)</w:t>
      </w:r>
    </w:p>
    <w:p>
      <w:pPr>
        <w:pStyle w:val="Heading2"/>
      </w:pPr>
      <w:r>
        <w:t>3.3 配对 t 检验</w:t>
      </w:r>
    </w:p>
    <w:p>
      <w:r>
        <w:t>适用于相同受试者在治疗前后、同一匹配对象两种条件下的连续型结果。先按受试者 ID 对齐，再检验每对测量值的差值是否平均为零。不能只根据两组行顺序假设配对。</w:t>
      </w:r>
    </w:p>
    <w:p>
      <w:pPr>
        <w:pStyle w:val="Heading2"/>
      </w:pPr>
      <w:r>
        <w:t>3.4 单因素方差分析（ANOVA）</w:t>
      </w:r>
    </w:p>
    <w:p>
      <w:r>
        <w:t>适用于三个或更多独立组的均值比较。整体检验显著时，只能说明至少一组均值存在差异；需要事后比较（如 Tukey）确定组间差异，并考虑多重比较。还需关注独立性、残差分布与方差齐性。</w:t>
      </w:r>
    </w:p>
    <w:p>
      <w:pPr>
        <w:pStyle w:val="Heading2"/>
      </w:pPr>
      <w:r>
        <w:t>3.5 相关分析</w:t>
      </w:r>
    </w:p>
    <w:p>
      <w:pPr>
        <w:pStyle w:val="ListBullet"/>
      </w:pPr>
      <w:r>
        <w:t>Pearson：衡量线性相关，对异常值较敏感。</w:t>
      </w:r>
    </w:p>
    <w:p>
      <w:pPr>
        <w:pStyle w:val="ListBullet"/>
      </w:pPr>
      <w:r>
        <w:t>Spearman：基于秩，衡量单调关系，适合部分非正态或有序数据情形。</w:t>
      </w:r>
    </w:p>
    <w:p>
      <w:pPr>
        <w:pStyle w:val="ListBullet"/>
      </w:pPr>
      <w:r>
        <w:t>相关关系不证明因果关系；共同受第三个变量影响也会产生相关。</w:t>
      </w:r>
    </w:p>
    <w:p>
      <w:pPr>
        <w:pStyle w:val="Heading2"/>
      </w:pPr>
      <w:r>
        <w:t>3.6 图形原则</w:t>
      </w:r>
    </w:p>
    <w:p>
      <w:pPr>
        <w:pStyle w:val="ListBullet"/>
      </w:pPr>
      <w:r>
        <w:t>展示单个样本点、样本量和分布，避免只显示均值柱状图。</w:t>
      </w:r>
    </w:p>
    <w:p>
      <w:pPr>
        <w:pStyle w:val="ListBullet"/>
      </w:pPr>
      <w:r>
        <w:t>坐标轴必须有含义和单位；图例、颜色、字体和统计标注应一致。</w:t>
      </w:r>
    </w:p>
    <w:p>
      <w:pPr>
        <w:pStyle w:val="ListBullet"/>
      </w:pPr>
      <w:r>
        <w:t>不要仅为获得显著性而反复选择不同检验、删样本或调整阈值。</w:t>
      </w:r>
    </w:p>
    <w:p>
      <w:pPr>
        <w:pStyle w:val="ListBullet"/>
      </w:pPr>
      <w:r>
        <w:t>同时报告效应大小与不确定性，不把 p 值当成效应大小。</w:t>
      </w:r>
    </w:p>
    <w:p>
      <w:pPr>
        <w:pStyle w:val="Heading1"/>
      </w:pPr>
      <w:r>
        <w:t>第 4 章 R 与 RStudio 环境配置</w:t>
      </w:r>
    </w:p>
    <w:p>
      <w:pPr>
        <w:pStyle w:val="Heading2"/>
      </w:pPr>
      <w:r>
        <w:t>4.1 R 与 RStudio 的区别</w:t>
      </w:r>
    </w:p>
    <w:p>
      <w:r>
        <w:t>R 是统计计算语言及运行环境；RStudio 是常用集成开发环境（IDE），提供脚本编辑器、控制台、环境查看、绘图窗口和项目管理。一般先安装 R，再安装与操作系统匹配的 RStudio Desktop。</w:t>
      </w:r>
    </w:p>
    <w:p>
      <w:pPr>
        <w:pStyle w:val="Heading2"/>
      </w:pPr>
      <w:r>
        <w:t>4.2 安装与项目管理</w:t>
      </w:r>
    </w:p>
    <w:p>
      <w:pPr>
        <w:pStyle w:val="ListNumber"/>
      </w:pPr>
      <w:r>
        <w:t>从 CRAN 安装 R；安装完成后启动一次，确认控制台可用。</w:t>
      </w:r>
    </w:p>
    <w:p>
      <w:pPr>
        <w:pStyle w:val="ListNumber"/>
      </w:pPr>
      <w:r>
        <w:t>从 Posit 官网安装 RStudio Desktop。</w:t>
      </w:r>
    </w:p>
    <w:p>
      <w:pPr>
        <w:pStyle w:val="ListNumber"/>
      </w:pPr>
      <w:r>
        <w:t>在 RStudio 中通过 File → New Project 创建项目，选择本手册文件夹作为项目根目录。</w:t>
      </w:r>
    </w:p>
    <w:p>
      <w:pPr>
        <w:pStyle w:val="ListNumber"/>
      </w:pPr>
      <w:r>
        <w:t>将脚本、输入数据和输出结果分开保存：建议 data/、scripts/、results/。</w:t>
      </w:r>
    </w:p>
    <w:p>
      <w:pPr>
        <w:pStyle w:val="ListNumber"/>
      </w:pPr>
      <w:r>
        <w:t>避免把分析文件散落在桌面或临时下载目录；使用相对路径提高可复现性。</w:t>
      </w:r>
    </w:p>
    <w:p>
      <w:pPr>
        <w:pStyle w:val="Heading2"/>
      </w:pPr>
      <w:r>
        <w:t>4.3 R 包的安装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# CRAN 包</w:t>
        <w:br/>
        <w:t>install.packages(c("ggplot2", "pheatmap", "ggrepel"))</w:t>
        <w:br/>
        <w:br/>
        <w:t># Bioconductor 包：DESeq2</w:t>
        <w:br/>
        <w:t>if (!requireNamespace("BiocManager", quietly = TRUE))</w:t>
        <w:br/>
        <w:t xml:space="preserve">    install.packages("BiocManager")</w:t>
        <w:br/>
        <w:t>BiocManager::install("DESeq2")</w:t>
        <w:br/>
        <w:br/>
        <w:t># 每次启动 R 会话后加载</w:t>
        <w:br/>
        <w:t>library(ggplot2)</w:t>
        <w:br/>
        <w:t>library(DESeq2)</w:t>
      </w:r>
    </w:p>
    <w:p>
      <w:r>
        <w:t>安装只需在当前 R 库中完成一次；每次新会话需要使用 library() 加载。遇到安装失败时，先记录完整报错、R 版本、操作系统和包版本，不建议盲目升级所有软件包。</w:t>
      </w:r>
    </w:p>
    <w:p>
      <w:pPr>
        <w:pStyle w:val="Heading2"/>
      </w:pPr>
      <w:r>
        <w:t>4.4 RStudio 常用区域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区域</w:t>
            </w:r>
          </w:p>
        </w:tc>
        <w:tc>
          <w:tcPr>
            <w:tcW w:type="dxa" w:w="4968"/>
          </w:tcPr>
          <w:p>
            <w:r>
              <w:t>用途</w:t>
            </w:r>
          </w:p>
        </w:tc>
      </w:tr>
      <w:tr>
        <w:tc>
          <w:tcPr>
            <w:tcW w:type="dxa" w:w="4968"/>
          </w:tcPr>
          <w:p>
            <w:r>
              <w:t>Source</w:t>
            </w:r>
          </w:p>
        </w:tc>
        <w:tc>
          <w:tcPr>
            <w:tcW w:type="dxa" w:w="4968"/>
          </w:tcPr>
          <w:p>
            <w:r>
              <w:t>编写与保存 .R 脚本</w:t>
            </w:r>
          </w:p>
        </w:tc>
      </w:tr>
      <w:tr>
        <w:tc>
          <w:tcPr>
            <w:tcW w:type="dxa" w:w="4968"/>
          </w:tcPr>
          <w:p>
            <w:r>
              <w:t>Console</w:t>
            </w:r>
          </w:p>
        </w:tc>
        <w:tc>
          <w:tcPr>
            <w:tcW w:type="dxa" w:w="4968"/>
          </w:tcPr>
          <w:p>
            <w:r>
              <w:t>执行命令并查看报错</w:t>
            </w:r>
          </w:p>
        </w:tc>
      </w:tr>
      <w:tr>
        <w:tc>
          <w:tcPr>
            <w:tcW w:type="dxa" w:w="4968"/>
          </w:tcPr>
          <w:p>
            <w:r>
              <w:t>Environment / History</w:t>
            </w:r>
          </w:p>
        </w:tc>
        <w:tc>
          <w:tcPr>
            <w:tcW w:type="dxa" w:w="4968"/>
          </w:tcPr>
          <w:p>
            <w:r>
              <w:t>查看对象和历史命令</w:t>
            </w:r>
          </w:p>
        </w:tc>
      </w:tr>
      <w:tr>
        <w:tc>
          <w:tcPr>
            <w:tcW w:type="dxa" w:w="4968"/>
          </w:tcPr>
          <w:p>
            <w:r>
              <w:t>Plots</w:t>
            </w:r>
          </w:p>
        </w:tc>
        <w:tc>
          <w:tcPr>
            <w:tcW w:type="dxa" w:w="4968"/>
          </w:tcPr>
          <w:p>
            <w:r>
              <w:t>查看图形</w:t>
            </w:r>
          </w:p>
        </w:tc>
      </w:tr>
      <w:tr>
        <w:tc>
          <w:tcPr>
            <w:tcW w:type="dxa" w:w="4968"/>
          </w:tcPr>
          <w:p>
            <w:r>
              <w:t>Files / Packages / Help</w:t>
            </w:r>
          </w:p>
        </w:tc>
        <w:tc>
          <w:tcPr>
            <w:tcW w:type="dxa" w:w="4968"/>
          </w:tcPr>
          <w:p>
            <w:r>
              <w:t>浏览文件、包和帮助文档</w:t>
            </w:r>
          </w:p>
        </w:tc>
      </w:tr>
    </w:tbl>
    <w:p/>
    <w:p>
      <w:pPr>
        <w:pStyle w:val="Heading1"/>
      </w:pPr>
      <w:r>
        <w:t>第 5 章 R 语言基础与 ggplot2 绘图</w:t>
      </w:r>
    </w:p>
    <w:p>
      <w:pPr>
        <w:pStyle w:val="Heading2"/>
      </w:pPr>
      <w:r>
        <w:t>5.1 向量、数据框和索引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# 向量</w:t>
        <w:br/>
        <w:t>x &lt;- c(2, 4, 6, 8)</w:t>
        <w:br/>
        <w:t>mean(x)</w:t>
        <w:br/>
        <w:t>sd(x)</w:t>
        <w:br/>
        <w:br/>
        <w:t># 数据框</w:t>
        <w:br/>
        <w:t>df &lt;- read.csv("data/python_stats_example.csv")</w:t>
        <w:br/>
        <w:t>head(df)</w:t>
        <w:br/>
        <w:t>str(df)</w:t>
        <w:br/>
        <w:t>summary(df)</w:t>
        <w:br/>
        <w:br/>
        <w:t># 按条件取子集</w:t>
        <w:br/>
        <w:t>control &lt;- subset(df, group == "Control")</w:t>
      </w:r>
    </w:p>
    <w:p>
      <w:pPr>
        <w:pStyle w:val="Heading2"/>
      </w:pPr>
      <w:r>
        <w:t>5.2 使用 ggplot2 画图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library(ggplot2)</w:t>
        <w:br/>
        <w:t>ggplot(df, aes(x = group, y = measurement, color = group)) +</w:t>
        <w:br/>
        <w:t xml:space="preserve">  geom_boxplot(outlier.shape = NA) +</w:t>
        <w:br/>
        <w:t xml:space="preserve">  geom_jitter(width = 0.12, alpha = 0.7) +</w:t>
        <w:br/>
        <w:t xml:space="preserve">  labs(x = NULL, y = "Measurement (arbitrary units)",</w:t>
        <w:br/>
        <w:t xml:space="preserve">       title = "Measurement by group") +</w:t>
        <w:br/>
        <w:t xml:space="preserve">  theme_bw(base_size = 12) +</w:t>
        <w:br/>
        <w:t xml:space="preserve">  theme(legend.position = "none")</w:t>
        <w:br/>
        <w:br/>
        <w:t>ggsave("results/group_comparison.pdf", width = 6, height = 4)</w:t>
      </w:r>
    </w:p>
    <w:p>
      <w:r>
        <w:t>ggplot2 的核心思想是把数据、变量映射、几何对象和主题分开指定。`aes()` 负责变量映射；`geom_point()`、`geom_boxplot()` 等决定图形类型；`labs()` 设置标签；`theme()` 调整非数据元素。</w:t>
      </w:r>
    </w:p>
    <w:p>
      <w:pPr>
        <w:pStyle w:val="Heading2"/>
      </w:pPr>
      <w:r>
        <w:t>5.3 在 R 中做 t 检验与 ANOVA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# Welch 独立样本 t 检验</w:t>
        <w:br/>
        <w:t>t.test(measurement ~ group, data = df)</w:t>
        <w:br/>
        <w:br/>
        <w:t># 配对 t 检验：before 与 after 必须按受试者对齐</w:t>
        <w:br/>
        <w:t>t.test(paired_df$after, paired_df$before, paired = TRUE)</w:t>
        <w:br/>
        <w:br/>
        <w:t># 单因素 ANOVA</w:t>
        <w:br/>
        <w:t>fit &lt;- aov(value ~ group, data = anova_df)</w:t>
        <w:br/>
        <w:t>summary(fit)</w:t>
        <w:br/>
        <w:t>TukeyHSD(fit)  # 事后两两比较</w:t>
      </w:r>
    </w:p>
    <w:p>
      <w:r>
        <w:t>统计检验前先确认设计。公式 `measurement ~ group` 表示用 group 解释 measurement 的差异；模型语法简洁，但不能替代对实验设计的理解。</w:t>
      </w:r>
    </w:p>
    <w:p>
      <w:pPr>
        <w:pStyle w:val="Heading1"/>
      </w:pPr>
      <w:r>
        <w:t>第 6 章 RNA-seq 数据结构与质量控制</w:t>
      </w:r>
    </w:p>
    <w:p>
      <w:pPr>
        <w:pStyle w:val="Heading2"/>
      </w:pPr>
      <w:r>
        <w:t>6.1 本手册的教学数据</w:t>
      </w:r>
    </w:p>
    <w:p>
      <w:r>
        <w:t>`data/rnaseq_counts.csv` 含 500 个模拟基因、8 个样本（4 个 Control、4 个 Treatment）。其中有一部分基因被人为设定为上调或下调，用于教学时比较统计结果与模拟真值。正式分析时不应知道或使用真实数据的“答案”。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文件</w:t>
            </w:r>
          </w:p>
        </w:tc>
        <w:tc>
          <w:tcPr>
            <w:tcW w:type="dxa" w:w="3312"/>
          </w:tcPr>
          <w:p>
            <w:r>
              <w:t>内容</w:t>
            </w:r>
          </w:p>
        </w:tc>
        <w:tc>
          <w:tcPr>
            <w:tcW w:type="dxa" w:w="3312"/>
          </w:tcPr>
          <w:p>
            <w:r>
              <w:t>注意事项</w:t>
            </w:r>
          </w:p>
        </w:tc>
      </w:tr>
      <w:tr>
        <w:tc>
          <w:tcPr>
            <w:tcW w:type="dxa" w:w="3312"/>
          </w:tcPr>
          <w:p>
            <w:r>
              <w:t>rnaseq_counts.csv</w:t>
            </w:r>
          </w:p>
        </w:tc>
        <w:tc>
          <w:tcPr>
            <w:tcW w:type="dxa" w:w="3312"/>
          </w:tcPr>
          <w:p>
            <w:r>
              <w:t>原始整数 count 矩阵</w:t>
            </w:r>
          </w:p>
        </w:tc>
        <w:tc>
          <w:tcPr>
            <w:tcW w:type="dxa" w:w="3312"/>
          </w:tcPr>
          <w:p>
            <w:r>
              <w:t>行是 gene_id，列是样本 ID</w:t>
            </w:r>
          </w:p>
        </w:tc>
      </w:tr>
      <w:tr>
        <w:tc>
          <w:tcPr>
            <w:tcW w:type="dxa" w:w="3312"/>
          </w:tcPr>
          <w:p>
            <w:r>
              <w:t>sample_metadata.csv</w:t>
            </w:r>
          </w:p>
        </w:tc>
        <w:tc>
          <w:tcPr>
            <w:tcW w:type="dxa" w:w="3312"/>
          </w:tcPr>
          <w:p>
            <w:r>
              <w:t>样本分组信息</w:t>
            </w:r>
          </w:p>
        </w:tc>
        <w:tc>
          <w:tcPr>
            <w:tcW w:type="dxa" w:w="3312"/>
          </w:tcPr>
          <w:p>
            <w:r>
              <w:t>sample 必须与 count 矩阵列名一致</w:t>
            </w:r>
          </w:p>
        </w:tc>
      </w:tr>
      <w:tr>
        <w:tc>
          <w:tcPr>
            <w:tcW w:type="dxa" w:w="3312"/>
          </w:tcPr>
          <w:p>
            <w:r>
              <w:t>simulation_truth_for_instructor.csv</w:t>
            </w:r>
          </w:p>
        </w:tc>
        <w:tc>
          <w:tcPr>
            <w:tcW w:type="dxa" w:w="3312"/>
          </w:tcPr>
          <w:p>
            <w:r>
              <w:t>模拟设定的真实 log2FC</w:t>
            </w:r>
          </w:p>
        </w:tc>
        <w:tc>
          <w:tcPr>
            <w:tcW w:type="dxa" w:w="3312"/>
          </w:tcPr>
          <w:p>
            <w:r>
              <w:t>仅用于讲解模拟数据，不用于分析流程或发表</w:t>
            </w:r>
          </w:p>
        </w:tc>
      </w:tr>
    </w:tbl>
    <w:p/>
    <w:p>
      <w:pPr>
        <w:pStyle w:val="Heading2"/>
      </w:pPr>
      <w:r>
        <w:t>6.2 count、TPM 和 FPKM 的区别</w:t>
      </w:r>
    </w:p>
    <w:p>
      <w:pPr>
        <w:pStyle w:val="ListBullet"/>
      </w:pPr>
      <w:r>
        <w:t>Raw counts：比对/定量后得到的原始整数计数，DESeq2/edgeR 的标准输入。</w:t>
      </w:r>
    </w:p>
    <w:p>
      <w:pPr>
        <w:pStyle w:val="ListBullet"/>
      </w:pPr>
      <w:r>
        <w:t>TPM/FPKM：经过长度和/或测序深度归一化的表达量，不应直接作为 DESeq2 的 countData。</w:t>
      </w:r>
    </w:p>
    <w:p>
      <w:pPr>
        <w:pStyle w:val="ListBullet"/>
      </w:pPr>
      <w:r>
        <w:t>VST/rlog 等转换表达值：常用于 PCA、聚类和热图等可视化；不等于原始计数。</w:t>
      </w:r>
    </w:p>
    <w:p>
      <w:pPr>
        <w:pStyle w:val="Heading2"/>
      </w:pPr>
      <w:r>
        <w:t>6.3 样本质量控制的基本问题</w:t>
      </w:r>
    </w:p>
    <w:p>
      <w:pPr>
        <w:pStyle w:val="ListBullet"/>
      </w:pPr>
      <w:r>
        <w:t>每个样本测序深度是否明显异常？</w:t>
      </w:r>
    </w:p>
    <w:p>
      <w:pPr>
        <w:pStyle w:val="ListBullet"/>
      </w:pPr>
      <w:r>
        <w:t>样本之间是否有极端离群点或分组聚类不符合预期？</w:t>
      </w:r>
    </w:p>
    <w:p>
      <w:pPr>
        <w:pStyle w:val="ListBullet"/>
      </w:pPr>
      <w:r>
        <w:t>是否存在批次、建库批次、测序平台等技术因素？</w:t>
      </w:r>
    </w:p>
    <w:p>
      <w:pPr>
        <w:pStyle w:val="ListBullet"/>
      </w:pPr>
      <w:r>
        <w:t>样本标签和分组是否与实验记录一致？</w:t>
      </w:r>
    </w:p>
    <w:p>
      <w:pPr>
        <w:pStyle w:val="ListBullet"/>
      </w:pPr>
      <w:r>
        <w:t>低表达基因是否需要过滤？过滤规则是否在分析前定义？</w:t>
      </w:r>
    </w:p>
    <w:p>
      <w:r>
        <w:t>PCA 是探索样本间整体差异的工具，不是自动判定样本好坏的裁判。PC1/PC2 分离可能反映处理效应，也可能反映批次、性别、组织来源或其他混杂因素。应结合元数据解释。</w:t>
      </w:r>
    </w:p>
    <w:p>
      <w:pPr>
        <w:pStyle w:val="Heading1"/>
      </w:pPr>
      <w:r>
        <w:t>第 7 章 DESeq2 差异表达分析</w:t>
      </w:r>
    </w:p>
    <w:p>
      <w:pPr>
        <w:pStyle w:val="Heading2"/>
      </w:pPr>
      <w:r>
        <w:t>7.1 分析步骤</w:t>
      </w:r>
    </w:p>
    <w:p>
      <w:pPr>
        <w:pStyle w:val="ListNumber"/>
      </w:pPr>
      <w:r>
        <w:t>读入 count matrix 和 sample metadata。</w:t>
      </w:r>
    </w:p>
    <w:p>
      <w:pPr>
        <w:pStyle w:val="ListNumber"/>
      </w:pPr>
      <w:r>
        <w:t>检查样本 ID 并按 metadata 的 sample 顺序重排列。</w:t>
      </w:r>
    </w:p>
    <w:p>
      <w:pPr>
        <w:pStyle w:val="ListNumber"/>
      </w:pPr>
      <w:r>
        <w:t>过滤低表达基因，记录过滤标准。</w:t>
      </w:r>
    </w:p>
    <w:p>
      <w:pPr>
        <w:pStyle w:val="ListNumber"/>
      </w:pPr>
      <w:r>
        <w:t>建立 DESeqDataSet，指定设计公式。</w:t>
      </w:r>
    </w:p>
    <w:p>
      <w:pPr>
        <w:pStyle w:val="ListNumber"/>
      </w:pPr>
      <w:r>
        <w:t>运行 DESeq2 估计 size factor、离散度并拟合负二项模型。</w:t>
      </w:r>
    </w:p>
    <w:p>
      <w:pPr>
        <w:pStyle w:val="ListNumber"/>
      </w:pPr>
      <w:r>
        <w:t>提取 Treatment 相对于 Control 的结果。</w:t>
      </w:r>
    </w:p>
    <w:p>
      <w:pPr>
        <w:pStyle w:val="ListNumber"/>
      </w:pPr>
      <w:r>
        <w:t>按 padj、log2FC 和研究问题筛选候选基因。</w:t>
      </w:r>
    </w:p>
    <w:p>
      <w:pPr>
        <w:pStyle w:val="ListNumber"/>
      </w:pPr>
      <w:r>
        <w:t>用 VST 表达值生成 PCA 和热图，用统计结果生成火山图。</w:t>
      </w:r>
    </w:p>
    <w:p>
      <w:pPr>
        <w:pStyle w:val="ListNumber"/>
      </w:pPr>
      <w:r>
        <w:t>导出完整结果表和分析参数。</w:t>
      </w:r>
    </w:p>
    <w:p>
      <w:pPr>
        <w:pStyle w:val="Heading2"/>
      </w:pPr>
      <w:r>
        <w:t>7.2 设计公式的含义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# 简单独立两组设计</w:t>
        <w:br/>
        <w:t>design = ~ condition</w:t>
        <w:br/>
        <w:br/>
        <w:t># 如果有明确的批次变量，且设计允许估计两者效应，可考虑：</w:t>
        <w:br/>
        <w:t>design = ~ batch + condition</w:t>
        <w:br/>
        <w:br/>
        <w:t># 配对设计常可把受试者作为阻断因素：</w:t>
        <w:br/>
        <w:t>design = ~ subject + condition</w:t>
      </w:r>
    </w:p>
    <w:p>
      <w:r>
        <w:t>设计公式必须由真实实验设计决定。若 batch 与 condition 完全混杂（例如所有对照都在批次 1、所有处理都在批次 2），统计模型通常无法可靠区分批次效应和处理效应。</w:t>
      </w:r>
    </w:p>
    <w:p>
      <w:pPr>
        <w:pStyle w:val="Heading2"/>
      </w:pPr>
      <w:r>
        <w:t>7.3 log2FC、p 值与 padj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指标</w:t>
            </w:r>
          </w:p>
        </w:tc>
        <w:tc>
          <w:tcPr>
            <w:tcW w:type="dxa" w:w="3312"/>
          </w:tcPr>
          <w:p>
            <w:r>
              <w:t>解释</w:t>
            </w:r>
          </w:p>
        </w:tc>
        <w:tc>
          <w:tcPr>
            <w:tcW w:type="dxa" w:w="3312"/>
          </w:tcPr>
          <w:p>
            <w:r>
              <w:t>注意事项</w:t>
            </w:r>
          </w:p>
        </w:tc>
      </w:tr>
      <w:tr>
        <w:tc>
          <w:tcPr>
            <w:tcW w:type="dxa" w:w="3312"/>
          </w:tcPr>
          <w:p>
            <w:r>
              <w:t>log2FoldChange</w:t>
            </w:r>
          </w:p>
        </w:tc>
        <w:tc>
          <w:tcPr>
            <w:tcW w:type="dxa" w:w="3312"/>
          </w:tcPr>
          <w:p>
            <w:r>
              <w:t>处理组相对对照组的对数 2 倍数变化</w:t>
            </w:r>
          </w:p>
        </w:tc>
        <w:tc>
          <w:tcPr>
            <w:tcW w:type="dxa" w:w="3312"/>
          </w:tcPr>
          <w:p>
            <w:r>
              <w:t>正值通常代表上调，负值代表下调，方向依 contrast 定义</w:t>
            </w:r>
          </w:p>
        </w:tc>
      </w:tr>
      <w:tr>
        <w:tc>
          <w:tcPr>
            <w:tcW w:type="dxa" w:w="3312"/>
          </w:tcPr>
          <w:p>
            <w:r>
              <w:t>pvalue</w:t>
            </w:r>
          </w:p>
        </w:tc>
        <w:tc>
          <w:tcPr>
            <w:tcW w:type="dxa" w:w="3312"/>
          </w:tcPr>
          <w:p>
            <w:r>
              <w:t>单个基因的未校正检验 p 值</w:t>
            </w:r>
          </w:p>
        </w:tc>
        <w:tc>
          <w:tcPr>
            <w:tcW w:type="dxa" w:w="3312"/>
          </w:tcPr>
          <w:p>
            <w:r>
              <w:t>一次分析检验很多基因时，假阳性会累积</w:t>
            </w:r>
          </w:p>
        </w:tc>
      </w:tr>
      <w:tr>
        <w:tc>
          <w:tcPr>
            <w:tcW w:type="dxa" w:w="3312"/>
          </w:tcPr>
          <w:p>
            <w:r>
              <w:t>padj</w:t>
            </w:r>
          </w:p>
        </w:tc>
        <w:tc>
          <w:tcPr>
            <w:tcW w:type="dxa" w:w="3312"/>
          </w:tcPr>
          <w:p>
            <w:r>
              <w:t>多重检验校正后的 p 值（DESeq2 默认使用 Benjamini–Hochberg 方法）</w:t>
            </w:r>
          </w:p>
        </w:tc>
        <w:tc>
          <w:tcPr>
            <w:tcW w:type="dxa" w:w="3312"/>
          </w:tcPr>
          <w:p>
            <w:r>
              <w:t>常用阈值为 0.05，但应结合研究目的与效应大小</w:t>
            </w:r>
          </w:p>
        </w:tc>
      </w:tr>
      <w:tr>
        <w:tc>
          <w:tcPr>
            <w:tcW w:type="dxa" w:w="3312"/>
          </w:tcPr>
          <w:p>
            <w:r>
              <w:t>baseMean</w:t>
            </w:r>
          </w:p>
        </w:tc>
        <w:tc>
          <w:tcPr>
            <w:tcW w:type="dxa" w:w="3312"/>
          </w:tcPr>
          <w:p>
            <w:r>
              <w:t>归一化后各样本平均计数水平</w:t>
            </w:r>
          </w:p>
        </w:tc>
        <w:tc>
          <w:tcPr>
            <w:tcW w:type="dxa" w:w="3312"/>
          </w:tcPr>
          <w:p>
            <w:r>
              <w:t>低表达基因的估计通常不稳定</w:t>
            </w:r>
          </w:p>
        </w:tc>
      </w:tr>
    </w:tbl>
    <w:p/>
    <w:p>
      <w:r>
        <w:t>教学筛选示例：padj &lt; 0.05 且 |log2FC| ≥ 1。该阈值不是普适真理，应在研究方案中说明，并结合效应大小、样本量和生物学背景解释。</w:t>
      </w:r>
    </w:p>
    <w:p>
      <w:pPr>
        <w:pStyle w:val="Heading1"/>
      </w:pPr>
      <w:r>
        <w:t>第 8 章 PCA、火山图和热图的解读</w:t>
      </w:r>
    </w:p>
    <w:p>
      <w:pPr>
        <w:pStyle w:val="Heading2"/>
      </w:pPr>
      <w:r>
        <w:t>8.1 PCA 图</w:t>
      </w:r>
    </w:p>
    <w:p>
      <w:pPr>
        <w:pStyle w:val="ListBullet"/>
      </w:pPr>
      <w:r>
        <w:t>每个点代表一个样本；点越近，表示在所使用的变换表达空间中整体模式越相似。</w:t>
      </w:r>
    </w:p>
    <w:p>
      <w:pPr>
        <w:pStyle w:val="ListBullet"/>
      </w:pPr>
      <w:r>
        <w:t>PC1/PC2 轴括号内的百分比表示该主成分解释的变异比例。</w:t>
      </w:r>
    </w:p>
    <w:p>
      <w:pPr>
        <w:pStyle w:val="ListBullet"/>
      </w:pPr>
      <w:r>
        <w:t>先看组内离散程度、组间分离和可能离群样本，再结合批次等元数据判断。</w:t>
      </w:r>
    </w:p>
    <w:p>
      <w:pPr>
        <w:pStyle w:val="ListBullet"/>
      </w:pPr>
      <w:r>
        <w:t>PCA 通常使用 VST/rlog 等变换值，而不是直接对原始 count 做普通 PCA。</w:t>
      </w:r>
    </w:p>
    <w:p>
      <w:pPr>
        <w:pStyle w:val="Heading2"/>
      </w:pPr>
      <w:r>
        <w:t>8.2 火山图</w:t>
      </w:r>
    </w:p>
    <w:p>
      <w:pPr>
        <w:pStyle w:val="ListBullet"/>
      </w:pPr>
      <w:r>
        <w:t>横轴通常是 log2 fold change；纵轴通常是 −log10(padj) 或 −log10(pvalue)。图注必须明确使用哪一种。</w:t>
      </w:r>
    </w:p>
    <w:p>
      <w:pPr>
        <w:pStyle w:val="ListBullet"/>
      </w:pPr>
      <w:r>
        <w:t>横轴离零越远，效应幅度越大；纵轴越高，统计证据越强。</w:t>
      </w:r>
    </w:p>
    <w:p>
      <w:pPr>
        <w:pStyle w:val="ListBullet"/>
      </w:pPr>
      <w:r>
        <w:t>颜色阈值应在图注或方法中明确。显著不等于重要，不显著也不等于没有效应。</w:t>
      </w:r>
    </w:p>
    <w:p>
      <w:pPr>
        <w:pStyle w:val="Heading2"/>
      </w:pPr>
      <w:r>
        <w:t>8.3 热图</w:t>
      </w:r>
    </w:p>
    <w:p>
      <w:pPr>
        <w:pStyle w:val="ListBullet"/>
      </w:pPr>
      <w:r>
        <w:t>常见做法是选取差异基因或预先定义的基因集，并对每个基因按行做 Z-score。</w:t>
      </w:r>
    </w:p>
    <w:p>
      <w:pPr>
        <w:pStyle w:val="ListBullet"/>
      </w:pPr>
      <w:r>
        <w:t>行 Z-score 显示该基因在不同样本间相对高低，不代表不同基因之间的绝对表达量可直接比较。</w:t>
      </w:r>
    </w:p>
    <w:p>
      <w:pPr>
        <w:pStyle w:val="ListBullet"/>
      </w:pPr>
      <w:r>
        <w:t>聚类结果受基因选择、距离度量、标准化方法和样本数影响。</w:t>
      </w:r>
    </w:p>
    <w:p>
      <w:pPr>
        <w:pStyle w:val="ListBullet"/>
      </w:pPr>
      <w:r>
        <w:t>若只挑选差异最显著的基因再展示热图，图形用于展示模式，不应再把同一图当作独立验证。</w:t>
      </w:r>
    </w:p>
    <w:p>
      <w:pPr>
        <w:pStyle w:val="Heading2"/>
      </w:pPr>
      <w:r>
        <w:t>8.4 如何描述结果</w:t>
      </w:r>
    </w:p>
    <w:p>
      <w:r>
        <w:t>建议按“分析对象—方法—主要结果—限制”的顺序写。例如：对原始整数 counts 使用 DESeq2 比较 Treatment 与 Control，经 Benjamini–Hochberg 校正后，以 padj &lt; 0.05 且 |log2FC| ≥ 1 作为示例筛选标准；PCA 用于检查样本整体结构，火山图展示差异基因的效应量与统计证据，热图展示候选基因在各样本中的相对表达模式。真实结果应填入实际基因数、效应量与图形观察，不能直接套用本句作为结果结论。</w:t>
      </w:r>
    </w:p>
    <w:p>
      <w:pPr>
        <w:pStyle w:val="Heading1"/>
      </w:pPr>
      <w:r>
        <w:t>第 9 章 常见错误与排查清单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问题</w:t>
            </w:r>
          </w:p>
        </w:tc>
        <w:tc>
          <w:tcPr>
            <w:tcW w:type="dxa" w:w="3312"/>
          </w:tcPr>
          <w:p>
            <w:r>
              <w:t>可能原因</w:t>
            </w:r>
          </w:p>
        </w:tc>
        <w:tc>
          <w:tcPr>
            <w:tcW w:type="dxa" w:w="3312"/>
          </w:tcPr>
          <w:p>
            <w:r>
              <w:t>处理建议</w:t>
            </w:r>
          </w:p>
        </w:tc>
      </w:tr>
      <w:tr>
        <w:tc>
          <w:tcPr>
            <w:tcW w:type="dxa" w:w="3312"/>
          </w:tcPr>
          <w:p>
            <w:r>
              <w:t>Python 找不到 CSV</w:t>
            </w:r>
          </w:p>
        </w:tc>
        <w:tc>
          <w:tcPr>
            <w:tcW w:type="dxa" w:w="3312"/>
          </w:tcPr>
          <w:p>
            <w:r>
              <w:t>当前工作目录不对或路径错误</w:t>
            </w:r>
          </w:p>
        </w:tc>
        <w:tc>
          <w:tcPr>
            <w:tcW w:type="dxa" w:w="3312"/>
          </w:tcPr>
          <w:p>
            <w:r>
              <w:t>检查 os.getcwd()、文件名和 data/ 相对路径</w:t>
            </w:r>
          </w:p>
        </w:tc>
      </w:tr>
      <w:tr>
        <w:tc>
          <w:tcPr>
            <w:tcW w:type="dxa" w:w="3312"/>
          </w:tcPr>
          <w:p>
            <w:r>
              <w:t>Notebook 后面的变量未定义</w:t>
            </w:r>
          </w:p>
        </w:tc>
        <w:tc>
          <w:tcPr>
            <w:tcW w:type="dxa" w:w="3312"/>
          </w:tcPr>
          <w:p>
            <w:r>
              <w:t>单元格运行顺序不正确或内核重启</w:t>
            </w:r>
          </w:p>
        </w:tc>
        <w:tc>
          <w:tcPr>
            <w:tcW w:type="dxa" w:w="3312"/>
          </w:tcPr>
          <w:p>
            <w:r>
              <w:t>Restart Kernel and Run All Cells</w:t>
            </w:r>
          </w:p>
        </w:tc>
      </w:tr>
      <w:tr>
        <w:tc>
          <w:tcPr>
            <w:tcW w:type="dxa" w:w="3312"/>
          </w:tcPr>
          <w:p>
            <w:r>
              <w:t>R 找不到文件</w:t>
            </w:r>
          </w:p>
        </w:tc>
        <w:tc>
          <w:tcPr>
            <w:tcW w:type="dxa" w:w="3312"/>
          </w:tcPr>
          <w:p>
            <w:r>
              <w:t>项目根目录不正确</w:t>
            </w:r>
          </w:p>
        </w:tc>
        <w:tc>
          <w:tcPr>
            <w:tcW w:type="dxa" w:w="3312"/>
          </w:tcPr>
          <w:p>
            <w:r>
              <w:t>在 RStudio 中打开项目；检查 getwd() 与 list.files()</w:t>
            </w:r>
          </w:p>
        </w:tc>
      </w:tr>
      <w:tr>
        <w:tc>
          <w:tcPr>
            <w:tcW w:type="dxa" w:w="3312"/>
          </w:tcPr>
          <w:p>
            <w:r>
              <w:t>DESeq2 报错：count 非整数</w:t>
            </w:r>
          </w:p>
        </w:tc>
        <w:tc>
          <w:tcPr>
            <w:tcW w:type="dxa" w:w="3312"/>
          </w:tcPr>
          <w:p>
            <w:r>
              <w:t>误把 TPM/FPKM 或其他连续值作为 count</w:t>
            </w:r>
          </w:p>
        </w:tc>
        <w:tc>
          <w:tcPr>
            <w:tcW w:type="dxa" w:w="3312"/>
          </w:tcPr>
          <w:p>
            <w:r>
              <w:t>使用原始整数 counts；确认输入矩阵来源</w:t>
            </w:r>
          </w:p>
        </w:tc>
      </w:tr>
      <w:tr>
        <w:tc>
          <w:tcPr>
            <w:tcW w:type="dxa" w:w="3312"/>
          </w:tcPr>
          <w:p>
            <w:r>
              <w:t>样本分组错位</w:t>
            </w:r>
          </w:p>
        </w:tc>
        <w:tc>
          <w:tcPr>
            <w:tcW w:type="dxa" w:w="3312"/>
          </w:tcPr>
          <w:p>
            <w:r>
              <w:t>count 列与 metadata 行没有对齐</w:t>
            </w:r>
          </w:p>
        </w:tc>
        <w:tc>
          <w:tcPr>
            <w:tcW w:type="dxa" w:w="3312"/>
          </w:tcPr>
          <w:p>
            <w:r>
              <w:t>显式按 sample 排序并使用 stopifnot 检查</w:t>
            </w:r>
          </w:p>
        </w:tc>
      </w:tr>
      <w:tr>
        <w:tc>
          <w:tcPr>
            <w:tcW w:type="dxa" w:w="3312"/>
          </w:tcPr>
          <w:p>
            <w:r>
              <w:t>PCA 主要按批次分离</w:t>
            </w:r>
          </w:p>
        </w:tc>
        <w:tc>
          <w:tcPr>
            <w:tcW w:type="dxa" w:w="3312"/>
          </w:tcPr>
          <w:p>
            <w:r>
              <w:t>批次或技术因素可能主导整体变异</w:t>
            </w:r>
          </w:p>
        </w:tc>
        <w:tc>
          <w:tcPr>
            <w:tcW w:type="dxa" w:w="3312"/>
          </w:tcPr>
          <w:p>
            <w:r>
              <w:t>核对元数据与实验记录，必要时在模型中考虑批次</w:t>
            </w:r>
          </w:p>
        </w:tc>
      </w:tr>
      <w:tr>
        <w:tc>
          <w:tcPr>
            <w:tcW w:type="dxa" w:w="3312"/>
          </w:tcPr>
          <w:p>
            <w:r>
              <w:t>所有基因都不显著</w:t>
            </w:r>
          </w:p>
        </w:tc>
        <w:tc>
          <w:tcPr>
            <w:tcW w:type="dxa" w:w="3312"/>
          </w:tcPr>
          <w:p>
            <w:r>
              <w:t>样本量小、效应小、数据质量或模型设定问题</w:t>
            </w:r>
          </w:p>
        </w:tc>
        <w:tc>
          <w:tcPr>
            <w:tcW w:type="dxa" w:w="3312"/>
          </w:tcPr>
          <w:p>
            <w:r>
              <w:t>检查设计、样本质量、表达过滤与效应量；不要任意放宽阈值</w:t>
            </w:r>
          </w:p>
        </w:tc>
      </w:tr>
      <w:tr>
        <w:tc>
          <w:tcPr>
            <w:tcW w:type="dxa" w:w="3312"/>
          </w:tcPr>
          <w:p>
            <w:r>
              <w:t>火山图 y 轴出现 Inf</w:t>
            </w:r>
          </w:p>
        </w:tc>
        <w:tc>
          <w:tcPr>
            <w:tcW w:type="dxa" w:w="3312"/>
          </w:tcPr>
          <w:p>
            <w:r>
              <w:t>p 值为 0 或极小值的数值显示问题</w:t>
            </w:r>
          </w:p>
        </w:tc>
        <w:tc>
          <w:tcPr>
            <w:tcW w:type="dxa" w:w="3312"/>
          </w:tcPr>
          <w:p>
            <w:r>
              <w:t>对绘图值使用数值下限保护，同时保留原始统计结果</w:t>
            </w:r>
          </w:p>
        </w:tc>
      </w:tr>
      <w:tr>
        <w:tc>
          <w:tcPr>
            <w:tcW w:type="dxa" w:w="3312"/>
          </w:tcPr>
          <w:p>
            <w:r>
              <w:t>热图样本顺序混乱</w:t>
            </w:r>
          </w:p>
        </w:tc>
        <w:tc>
          <w:tcPr>
            <w:tcW w:type="dxa" w:w="3312"/>
          </w:tcPr>
          <w:p>
            <w:r>
              <w:t>注释表行名未与矩阵列名匹配</w:t>
            </w:r>
          </w:p>
        </w:tc>
        <w:tc>
          <w:tcPr>
            <w:tcW w:type="dxa" w:w="3312"/>
          </w:tcPr>
          <w:p>
            <w:r>
              <w:t>检查并显式重排注释数据框</w:t>
            </w:r>
          </w:p>
        </w:tc>
      </w:tr>
      <w:tr>
        <w:tc>
          <w:tcPr>
            <w:tcW w:type="dxa" w:w="3312"/>
          </w:tcPr>
          <w:p>
            <w:r>
              <w:t>安装 Bioconductor 包失败</w:t>
            </w:r>
          </w:p>
        </w:tc>
        <w:tc>
          <w:tcPr>
            <w:tcW w:type="dxa" w:w="3312"/>
          </w:tcPr>
          <w:p>
            <w:r>
              <w:t>R 版本、网络、镜像或依赖问题</w:t>
            </w:r>
          </w:p>
        </w:tc>
        <w:tc>
          <w:tcPr>
            <w:tcW w:type="dxa" w:w="3312"/>
          </w:tcPr>
          <w:p>
            <w:r>
              <w:t>记录完整报错；按 Bioconductor 官方安装说明检查兼容性</w:t>
            </w:r>
          </w:p>
        </w:tc>
      </w:tr>
    </w:tbl>
    <w:p/>
    <w:p>
      <w:pPr>
        <w:pStyle w:val="Heading2"/>
      </w:pPr>
      <w:r>
        <w:t>分析前检查清单</w:t>
      </w:r>
    </w:p>
    <w:p>
      <w:pPr>
        <w:pStyle w:val="ListBullet"/>
      </w:pPr>
      <w:r>
        <w:t>□ 我能解释每行和每列代表什么。</w:t>
      </w:r>
    </w:p>
    <w:p>
      <w:pPr>
        <w:pStyle w:val="ListBullet"/>
      </w:pPr>
      <w:r>
        <w:t>□ 样本 ID、分组和配对关系已核对。</w:t>
      </w:r>
    </w:p>
    <w:p>
      <w:pPr>
        <w:pStyle w:val="ListBullet"/>
      </w:pPr>
      <w:r>
        <w:t>□ 我确认输入数据类型适合所选方法。</w:t>
      </w:r>
    </w:p>
    <w:p>
      <w:pPr>
        <w:pStyle w:val="ListBullet"/>
      </w:pPr>
      <w:r>
        <w:t>□ 我知道使用了什么统计模型、contrast 和阈值。</w:t>
      </w:r>
    </w:p>
    <w:p>
      <w:pPr>
        <w:pStyle w:val="ListBullet"/>
      </w:pPr>
      <w:r>
        <w:t>□ 我检查过缺失值、异常样本和批次信息。</w:t>
      </w:r>
    </w:p>
    <w:p>
      <w:pPr>
        <w:pStyle w:val="ListBullet"/>
      </w:pPr>
      <w:r>
        <w:t>□ 我保存了完整结果表，而不只保存显著基因。</w:t>
      </w:r>
    </w:p>
    <w:p>
      <w:pPr>
        <w:pStyle w:val="ListBullet"/>
      </w:pPr>
      <w:r>
        <w:t>□ 我记录了软件版本、关键参数和数据来源。</w:t>
      </w:r>
    </w:p>
    <w:p>
      <w:pPr>
        <w:pStyle w:val="ListBullet"/>
      </w:pPr>
      <w:r>
        <w:t>□ 我没有把模拟数据当成真实实验结论。</w:t>
      </w:r>
    </w:p>
    <w:p>
      <w:pPr>
        <w:pStyle w:val="Heading1"/>
      </w:pPr>
      <w:r>
        <w:t>第 10 章 4 周学习计划、练习与交付标准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周次</w:t>
            </w:r>
          </w:p>
        </w:tc>
        <w:tc>
          <w:tcPr>
            <w:tcW w:type="dxa" w:w="3312"/>
          </w:tcPr>
          <w:p>
            <w:r>
              <w:t>学习任务</w:t>
            </w:r>
          </w:p>
        </w:tc>
        <w:tc>
          <w:tcPr>
            <w:tcW w:type="dxa" w:w="3312"/>
          </w:tcPr>
          <w:p>
            <w:r>
              <w:t>建议交付物</w:t>
            </w:r>
          </w:p>
        </w:tc>
      </w:tr>
      <w:tr>
        <w:tc>
          <w:tcPr>
            <w:tcW w:type="dxa" w:w="3312"/>
          </w:tcPr>
          <w:p>
            <w:r>
              <w:t>第 1 周</w:t>
            </w:r>
          </w:p>
        </w:tc>
        <w:tc>
          <w:tcPr>
            <w:tcW w:type="dxa" w:w="3312"/>
          </w:tcPr>
          <w:p>
            <w:r>
              <w:t>安装 Anaconda；运行 notebook；练习变量、数据框、描述统计和绘图</w:t>
            </w:r>
          </w:p>
        </w:tc>
        <w:tc>
          <w:tcPr>
            <w:tcW w:type="dxa" w:w="3312"/>
          </w:tcPr>
          <w:p>
            <w:r>
              <w:t>完成 Python notebook 前 2–3 节，提交一张标注清楚的图</w:t>
            </w:r>
          </w:p>
        </w:tc>
      </w:tr>
      <w:tr>
        <w:tc>
          <w:tcPr>
            <w:tcW w:type="dxa" w:w="3312"/>
          </w:tcPr>
          <w:p>
            <w:r>
              <w:t>第 2 周</w:t>
            </w:r>
          </w:p>
        </w:tc>
        <w:tc>
          <w:tcPr>
            <w:tcW w:type="dxa" w:w="3312"/>
          </w:tcPr>
          <w:p>
            <w:r>
              <w:t>独立/配对 t 检验、ANOVA、相关分析；理解设计和 p 值</w:t>
            </w:r>
          </w:p>
        </w:tc>
        <w:tc>
          <w:tcPr>
            <w:tcW w:type="dxa" w:w="3312"/>
          </w:tcPr>
          <w:p>
            <w:r>
              <w:t>提交一页统计结果说明，含 n、均值/标准差、检验方法和 p 值</w:t>
            </w:r>
          </w:p>
        </w:tc>
      </w:tr>
      <w:tr>
        <w:tc>
          <w:tcPr>
            <w:tcW w:type="dxa" w:w="3312"/>
          </w:tcPr>
          <w:p>
            <w:r>
              <w:t>第 3 周</w:t>
            </w:r>
          </w:p>
        </w:tc>
        <w:tc>
          <w:tcPr>
            <w:tcW w:type="dxa" w:w="3312"/>
          </w:tcPr>
          <w:p>
            <w:r>
              <w:t>安装 R/RStudio；练习数据框、ggplot2；理解 count 与 metadata</w:t>
            </w:r>
          </w:p>
        </w:tc>
        <w:tc>
          <w:tcPr>
            <w:tcW w:type="dxa" w:w="3312"/>
          </w:tcPr>
          <w:p>
            <w:r>
              <w:t>提交 R 基础图和数据检查记录</w:t>
            </w:r>
          </w:p>
        </w:tc>
      </w:tr>
      <w:tr>
        <w:tc>
          <w:tcPr>
            <w:tcW w:type="dxa" w:w="3312"/>
          </w:tcPr>
          <w:p>
            <w:r>
              <w:t>第 4 周</w:t>
            </w:r>
          </w:p>
        </w:tc>
        <w:tc>
          <w:tcPr>
            <w:tcW w:type="dxa" w:w="3312"/>
          </w:tcPr>
          <w:p>
            <w:r>
              <w:t>运行 DESeq2；解读 PCA、火山图、热图与完整结果表</w:t>
            </w:r>
          </w:p>
        </w:tc>
        <w:tc>
          <w:tcPr>
            <w:tcW w:type="dxa" w:w="3312"/>
          </w:tcPr>
          <w:p>
            <w:r>
              <w:t>提交可复现的 R 脚本、3 张图和 1 页结果解释</w:t>
            </w:r>
          </w:p>
        </w:tc>
      </w:tr>
    </w:tbl>
    <w:p/>
    <w:p>
      <w:pPr>
        <w:pStyle w:val="Heading2"/>
      </w:pPr>
      <w:r>
        <w:t>结课小项目</w:t>
      </w:r>
    </w:p>
    <w:p>
      <w:r>
        <w:t>题目：使用模拟 RNA-seq 数据比较 Treatment 与 Control。提交内容：</w:t>
      </w:r>
    </w:p>
    <w:p>
      <w:pPr>
        <w:pStyle w:val="ListBullet"/>
      </w:pPr>
      <w:r>
        <w:t>项目文件夹，含输入数据、Python notebook、R 脚本和结果文件。</w:t>
      </w:r>
    </w:p>
    <w:p>
      <w:pPr>
        <w:pStyle w:val="ListBullet"/>
      </w:pPr>
      <w:r>
        <w:t>PCA、火山图、热图各一张，具有图题、轴标签和图注。</w:t>
      </w:r>
    </w:p>
    <w:p>
      <w:pPr>
        <w:pStyle w:val="ListBullet"/>
      </w:pPr>
      <w:r>
        <w:t>完整差异表达结果表，以及按明确阈值筛选的候选基因表。</w:t>
      </w:r>
    </w:p>
    <w:p>
      <w:pPr>
        <w:pStyle w:val="ListBullet"/>
      </w:pPr>
      <w:r>
        <w:t>一页分析报告：写明实验设计、统计方法、阈值、主要观察和至少两条限制。</w:t>
      </w:r>
    </w:p>
    <w:p>
      <w:pPr>
        <w:pStyle w:val="ListBullet"/>
      </w:pPr>
      <w:r>
        <w:t>能从干净的 R 会话和 notebook 内核重新运行并生成主要输出。</w:t>
      </w:r>
    </w:p>
    <w:p>
      <w:pPr>
        <w:pStyle w:val="Heading2"/>
      </w:pPr>
      <w:r>
        <w:t>评分建议（可选）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维度</w:t>
            </w:r>
          </w:p>
        </w:tc>
        <w:tc>
          <w:tcPr>
            <w:tcW w:type="dxa" w:w="3312"/>
          </w:tcPr>
          <w:p>
            <w:r>
              <w:t>比例</w:t>
            </w:r>
          </w:p>
        </w:tc>
        <w:tc>
          <w:tcPr>
            <w:tcW w:type="dxa" w:w="3312"/>
          </w:tcPr>
          <w:p>
            <w:r>
              <w:t>考核要点</w:t>
            </w:r>
          </w:p>
        </w:tc>
      </w:tr>
      <w:tr>
        <w:tc>
          <w:tcPr>
            <w:tcW w:type="dxa" w:w="3312"/>
          </w:tcPr>
          <w:p>
            <w:r>
              <w:t>数据与设计理解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能说明样本、分组、重复和数据类型</w:t>
            </w:r>
          </w:p>
        </w:tc>
      </w:tr>
      <w:tr>
        <w:tc>
          <w:tcPr>
            <w:tcW w:type="dxa" w:w="3312"/>
          </w:tcPr>
          <w:p>
            <w:r>
              <w:t>代码可复现性</w:t>
            </w:r>
          </w:p>
        </w:tc>
        <w:tc>
          <w:tcPr>
            <w:tcW w:type="dxa" w:w="3312"/>
          </w:tcPr>
          <w:p>
            <w:r>
              <w:t>25%</w:t>
            </w:r>
          </w:p>
        </w:tc>
        <w:tc>
          <w:tcPr>
            <w:tcW w:type="dxa" w:w="3312"/>
          </w:tcPr>
          <w:p>
            <w:r>
              <w:t>脚本可运行，路径合理，关键步骤有注释</w:t>
            </w:r>
          </w:p>
        </w:tc>
      </w:tr>
      <w:tr>
        <w:tc>
          <w:tcPr>
            <w:tcW w:type="dxa" w:w="3312"/>
          </w:tcPr>
          <w:p>
            <w:r>
              <w:t>统计方法正确性</w:t>
            </w:r>
          </w:p>
        </w:tc>
        <w:tc>
          <w:tcPr>
            <w:tcW w:type="dxa" w:w="3312"/>
          </w:tcPr>
          <w:p>
            <w:r>
              <w:t>25%</w:t>
            </w:r>
          </w:p>
        </w:tc>
        <w:tc>
          <w:tcPr>
            <w:tcW w:type="dxa" w:w="3312"/>
          </w:tcPr>
          <w:p>
            <w:r>
              <w:t>检验与设计匹配，理解多重检验</w:t>
            </w:r>
          </w:p>
        </w:tc>
      </w:tr>
      <w:tr>
        <w:tc>
          <w:tcPr>
            <w:tcW w:type="dxa" w:w="3312"/>
          </w:tcPr>
          <w:p>
            <w:r>
              <w:t>图形与结果表达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图形可读，标签准确，解释不过度</w:t>
            </w:r>
          </w:p>
        </w:tc>
      </w:tr>
      <w:tr>
        <w:tc>
          <w:tcPr>
            <w:tcW w:type="dxa" w:w="3312"/>
          </w:tcPr>
          <w:p>
            <w:r>
              <w:t>规范与限制说明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记录版本和参数，区分模拟与真实数据</w:t>
            </w:r>
          </w:p>
        </w:tc>
      </w:tr>
    </w:tbl>
    <w:p/>
    <w:p>
      <w:pPr>
        <w:pStyle w:val="Heading1"/>
      </w:pPr>
      <w:r>
        <w:t>附录 A 文件清单与运行说明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文件</w:t>
            </w:r>
          </w:p>
        </w:tc>
        <w:tc>
          <w:tcPr>
            <w:tcW w:type="dxa" w:w="4968"/>
          </w:tcPr>
          <w:p>
            <w:r>
              <w:t>作用</w:t>
            </w:r>
          </w:p>
        </w:tc>
      </w:tr>
      <w:tr>
        <w:tc>
          <w:tcPr>
            <w:tcW w:type="dxa" w:w="4968"/>
          </w:tcPr>
          <w:p>
            <w:r>
              <w:t>01_Python_statistics.ipynb</w:t>
            </w:r>
          </w:p>
        </w:tc>
        <w:tc>
          <w:tcPr>
            <w:tcW w:type="dxa" w:w="4968"/>
          </w:tcPr>
          <w:p>
            <w:r>
              <w:t>Python 基础统计与绘图实践</w:t>
            </w:r>
          </w:p>
        </w:tc>
      </w:tr>
      <w:tr>
        <w:tc>
          <w:tcPr>
            <w:tcW w:type="dxa" w:w="4968"/>
          </w:tcPr>
          <w:p>
            <w:r>
              <w:t>02_RNAseq_DESeq2_analysis.R</w:t>
            </w:r>
          </w:p>
        </w:tc>
        <w:tc>
          <w:tcPr>
            <w:tcW w:type="dxa" w:w="4968"/>
          </w:tcPr>
          <w:p>
            <w:r>
              <w:t>RNA-seq 质量控制、DESeq2、PCA、火山图和热图</w:t>
            </w:r>
          </w:p>
        </w:tc>
      </w:tr>
      <w:tr>
        <w:tc>
          <w:tcPr>
            <w:tcW w:type="dxa" w:w="4968"/>
          </w:tcPr>
          <w:p>
            <w:r>
              <w:t>data/python_stats_example.csv</w:t>
            </w:r>
          </w:p>
        </w:tc>
        <w:tc>
          <w:tcPr>
            <w:tcW w:type="dxa" w:w="4968"/>
          </w:tcPr>
          <w:p>
            <w:r>
              <w:t>Python 两组比较示例数据</w:t>
            </w:r>
          </w:p>
        </w:tc>
      </w:tr>
      <w:tr>
        <w:tc>
          <w:tcPr>
            <w:tcW w:type="dxa" w:w="4968"/>
          </w:tcPr>
          <w:p>
            <w:r>
              <w:t>data/rnaseq_counts.csv</w:t>
            </w:r>
          </w:p>
        </w:tc>
        <w:tc>
          <w:tcPr>
            <w:tcW w:type="dxa" w:w="4968"/>
          </w:tcPr>
          <w:p>
            <w:r>
              <w:t>模拟原始整数 count 矩阵</w:t>
            </w:r>
          </w:p>
        </w:tc>
      </w:tr>
      <w:tr>
        <w:tc>
          <w:tcPr>
            <w:tcW w:type="dxa" w:w="4968"/>
          </w:tcPr>
          <w:p>
            <w:r>
              <w:t>data/sample_metadata.csv</w:t>
            </w:r>
          </w:p>
        </w:tc>
        <w:tc>
          <w:tcPr>
            <w:tcW w:type="dxa" w:w="4968"/>
          </w:tcPr>
          <w:p>
            <w:r>
              <w:t>样本分组表</w:t>
            </w:r>
          </w:p>
        </w:tc>
      </w:tr>
      <w:tr>
        <w:tc>
          <w:tcPr>
            <w:tcW w:type="dxa" w:w="4968"/>
          </w:tcPr>
          <w:p>
            <w:r>
              <w:t>data/simulation_truth_for_instructor.csv</w:t>
            </w:r>
          </w:p>
        </w:tc>
        <w:tc>
          <w:tcPr>
            <w:tcW w:type="dxa" w:w="4968"/>
          </w:tcPr>
          <w:p>
            <w:r>
              <w:t>模拟真值，仅供教学讲解</w:t>
            </w:r>
          </w:p>
        </w:tc>
      </w:tr>
      <w:tr>
        <w:tc>
          <w:tcPr>
            <w:tcW w:type="dxa" w:w="4968"/>
          </w:tcPr>
          <w:p>
            <w:r>
              <w:t>requirements-python.txt</w:t>
            </w:r>
          </w:p>
        </w:tc>
        <w:tc>
          <w:tcPr>
            <w:tcW w:type="dxa" w:w="4968"/>
          </w:tcPr>
          <w:p>
            <w:r>
              <w:t>Python 依赖包清单</w:t>
            </w:r>
          </w:p>
        </w:tc>
      </w:tr>
      <w:tr>
        <w:tc>
          <w:tcPr>
            <w:tcW w:type="dxa" w:w="4968"/>
          </w:tcPr>
          <w:p>
            <w:r>
              <w:t>README.md</w:t>
            </w:r>
          </w:p>
        </w:tc>
        <w:tc>
          <w:tcPr>
            <w:tcW w:type="dxa" w:w="4968"/>
          </w:tcPr>
          <w:p>
            <w:r>
              <w:t>运行顺序与文件说明</w:t>
            </w:r>
          </w:p>
        </w:tc>
      </w:tr>
    </w:tbl>
    <w:p/>
    <w:p>
      <w:pPr>
        <w:pStyle w:val="Heading2"/>
      </w:pPr>
      <w:r>
        <w:t>运行前的目录结构</w:t>
      </w:r>
    </w:p>
    <w:p>
      <w:pPr>
        <w:spacing w:before="60" w:after="140"/>
        <w:ind w:left="288"/>
        <w:shd w:fill="F2F4F7"/>
      </w:pPr>
      <w:r>
        <w:rPr>
          <w:rFonts w:ascii="Consolas" w:hAnsi="Consolas" w:eastAsia="Consolas"/>
          <w:color w:val="2D2D2D"/>
          <w:sz w:val="17"/>
        </w:rPr>
        <w:t>bioinformatics_practice/</w:t>
        <w:br/>
        <w:t>├── 生物信息学入门实践手册.docx</w:t>
        <w:br/>
        <w:t>├── 01_Python_statistics.ipynb</w:t>
        <w:br/>
        <w:t>├── 02_RNAseq_DESeq2_analysis.R</w:t>
        <w:br/>
        <w:t>├── requirements-python.txt</w:t>
        <w:br/>
        <w:t>├── README.md</w:t>
        <w:br/>
        <w:t>└── data/</w:t>
        <w:br/>
        <w:t xml:space="preserve">    ├── python_stats_example.csv</w:t>
        <w:br/>
        <w:t xml:space="preserve">    ├── rnaseq_counts.csv</w:t>
        <w:br/>
        <w:t xml:space="preserve">    ├── sample_metadata.csv</w:t>
        <w:br/>
        <w:t xml:space="preserve">    └── simulation_truth_for_instructor.csv</w:t>
      </w:r>
    </w:p>
    <w:p>
      <w:r>
        <w:t>建议把项目文件夹作为整体移动或压缩，不要单独移动脚本而忘记 data/ 目录。R 脚本默认从项目根目录运行。</w:t>
      </w:r>
    </w:p>
    <w:p>
      <w:pPr>
        <w:pStyle w:val="Heading1"/>
      </w:pPr>
      <w:r>
        <w:t>附录 B 统计学与转录组常用术语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术语</w:t>
            </w:r>
          </w:p>
        </w:tc>
        <w:tc>
          <w:tcPr>
            <w:tcW w:type="dxa" w:w="3312"/>
          </w:tcPr>
          <w:p>
            <w:r>
              <w:t>英文</w:t>
            </w:r>
          </w:p>
        </w:tc>
        <w:tc>
          <w:tcPr>
            <w:tcW w:type="dxa" w:w="3312"/>
          </w:tcPr>
          <w:p>
            <w:r>
              <w:t>简要解释</w:t>
            </w:r>
          </w:p>
        </w:tc>
      </w:tr>
      <w:tr>
        <w:tc>
          <w:tcPr>
            <w:tcW w:type="dxa" w:w="3312"/>
          </w:tcPr>
          <w:p>
            <w:r>
              <w:t>生物学重复</w:t>
            </w:r>
          </w:p>
        </w:tc>
        <w:tc>
          <w:tcPr>
            <w:tcW w:type="dxa" w:w="3312"/>
          </w:tcPr>
          <w:p>
            <w:r>
              <w:t>Biological replicate</w:t>
            </w:r>
          </w:p>
        </w:tc>
        <w:tc>
          <w:tcPr>
            <w:tcW w:type="dxa" w:w="3312"/>
          </w:tcPr>
          <w:p>
            <w:r>
              <w:t>独立生物样本，用于估计生物学变异</w:t>
            </w:r>
          </w:p>
        </w:tc>
      </w:tr>
      <w:tr>
        <w:tc>
          <w:tcPr>
            <w:tcW w:type="dxa" w:w="3312"/>
          </w:tcPr>
          <w:p>
            <w:r>
              <w:t>表达矩阵</w:t>
            </w:r>
          </w:p>
        </w:tc>
        <w:tc>
          <w:tcPr>
            <w:tcW w:type="dxa" w:w="3312"/>
          </w:tcPr>
          <w:p>
            <w:r>
              <w:t>Expression matrix</w:t>
            </w:r>
          </w:p>
        </w:tc>
        <w:tc>
          <w:tcPr>
            <w:tcW w:type="dxa" w:w="3312"/>
          </w:tcPr>
          <w:p>
            <w:r>
              <w:t>基因 × 样本的矩阵</w:t>
            </w:r>
          </w:p>
        </w:tc>
      </w:tr>
      <w:tr>
        <w:tc>
          <w:tcPr>
            <w:tcW w:type="dxa" w:w="3312"/>
          </w:tcPr>
          <w:p>
            <w:r>
              <w:t>原始计数</w:t>
            </w:r>
          </w:p>
        </w:tc>
        <w:tc>
          <w:tcPr>
            <w:tcW w:type="dxa" w:w="3312"/>
          </w:tcPr>
          <w:p>
            <w:r>
              <w:t>Raw counts</w:t>
            </w:r>
          </w:p>
        </w:tc>
        <w:tc>
          <w:tcPr>
            <w:tcW w:type="dxa" w:w="3312"/>
          </w:tcPr>
          <w:p>
            <w:r>
              <w:t>RNA-seq 基因计数的整数值</w:t>
            </w:r>
          </w:p>
        </w:tc>
      </w:tr>
      <w:tr>
        <w:tc>
          <w:tcPr>
            <w:tcW w:type="dxa" w:w="3312"/>
          </w:tcPr>
          <w:p>
            <w:r>
              <w:t>差异表达</w:t>
            </w:r>
          </w:p>
        </w:tc>
        <w:tc>
          <w:tcPr>
            <w:tcW w:type="dxa" w:w="3312"/>
          </w:tcPr>
          <w:p>
            <w:r>
              <w:t>Differential expression</w:t>
            </w:r>
          </w:p>
        </w:tc>
        <w:tc>
          <w:tcPr>
            <w:tcW w:type="dxa" w:w="3312"/>
          </w:tcPr>
          <w:p>
            <w:r>
              <w:t>比较条件间表达变化的统计分析</w:t>
            </w:r>
          </w:p>
        </w:tc>
      </w:tr>
      <w:tr>
        <w:tc>
          <w:tcPr>
            <w:tcW w:type="dxa" w:w="3312"/>
          </w:tcPr>
          <w:p>
            <w:r>
              <w:t>倍数变化</w:t>
            </w:r>
          </w:p>
        </w:tc>
        <w:tc>
          <w:tcPr>
            <w:tcW w:type="dxa" w:w="3312"/>
          </w:tcPr>
          <w:p>
            <w:r>
              <w:t>Fold change</w:t>
            </w:r>
          </w:p>
        </w:tc>
        <w:tc>
          <w:tcPr>
            <w:tcW w:type="dxa" w:w="3312"/>
          </w:tcPr>
          <w:p>
            <w:r>
              <w:t>处理组与对照组表达量的比值</w:t>
            </w:r>
          </w:p>
        </w:tc>
      </w:tr>
      <w:tr>
        <w:tc>
          <w:tcPr>
            <w:tcW w:type="dxa" w:w="3312"/>
          </w:tcPr>
          <w:p>
            <w:r>
              <w:t>对数 2 倍数变化</w:t>
            </w:r>
          </w:p>
        </w:tc>
        <w:tc>
          <w:tcPr>
            <w:tcW w:type="dxa" w:w="3312"/>
          </w:tcPr>
          <w:p>
            <w:r>
              <w:t>log2 fold change</w:t>
            </w:r>
          </w:p>
        </w:tc>
        <w:tc>
          <w:tcPr>
            <w:tcW w:type="dxa" w:w="3312"/>
          </w:tcPr>
          <w:p>
            <w:r>
              <w:t>Fold change 的以 2 为底对数</w:t>
            </w:r>
          </w:p>
        </w:tc>
      </w:tr>
      <w:tr>
        <w:tc>
          <w:tcPr>
            <w:tcW w:type="dxa" w:w="3312"/>
          </w:tcPr>
          <w:p>
            <w:r>
              <w:t>假发现率</w:t>
            </w:r>
          </w:p>
        </w:tc>
        <w:tc>
          <w:tcPr>
            <w:tcW w:type="dxa" w:w="3312"/>
          </w:tcPr>
          <w:p>
            <w:r>
              <w:t>False discovery rate, FDR</w:t>
            </w:r>
          </w:p>
        </w:tc>
        <w:tc>
          <w:tcPr>
            <w:tcW w:type="dxa" w:w="3312"/>
          </w:tcPr>
          <w:p>
            <w:r>
              <w:t>多重检验下控制预期假发现比例的标准</w:t>
            </w:r>
          </w:p>
        </w:tc>
      </w:tr>
      <w:tr>
        <w:tc>
          <w:tcPr>
            <w:tcW w:type="dxa" w:w="3312"/>
          </w:tcPr>
          <w:p>
            <w:r>
              <w:t>校正后 p 值</w:t>
            </w:r>
          </w:p>
        </w:tc>
        <w:tc>
          <w:tcPr>
            <w:tcW w:type="dxa" w:w="3312"/>
          </w:tcPr>
          <w:p>
            <w:r>
              <w:t>Adjusted p-value</w:t>
            </w:r>
          </w:p>
        </w:tc>
        <w:tc>
          <w:tcPr>
            <w:tcW w:type="dxa" w:w="3312"/>
          </w:tcPr>
          <w:p>
            <w:r>
              <w:t>对多个假设检验的 p 值进行校正后的结果</w:t>
            </w:r>
          </w:p>
        </w:tc>
      </w:tr>
      <w:tr>
        <w:tc>
          <w:tcPr>
            <w:tcW w:type="dxa" w:w="3312"/>
          </w:tcPr>
          <w:p>
            <w:r>
              <w:t>主成分分析</w:t>
            </w:r>
          </w:p>
        </w:tc>
        <w:tc>
          <w:tcPr>
            <w:tcW w:type="dxa" w:w="3312"/>
          </w:tcPr>
          <w:p>
            <w:r>
              <w:t>Principal component analysis, PCA</w:t>
            </w:r>
          </w:p>
        </w:tc>
        <w:tc>
          <w:tcPr>
            <w:tcW w:type="dxa" w:w="3312"/>
          </w:tcPr>
          <w:p>
            <w:r>
              <w:t>将数据投影到解释较多变异的正交方向上</w:t>
            </w:r>
          </w:p>
        </w:tc>
      </w:tr>
      <w:tr>
        <w:tc>
          <w:tcPr>
            <w:tcW w:type="dxa" w:w="3312"/>
          </w:tcPr>
          <w:p>
            <w:r>
              <w:t>变异稳定化转换</w:t>
            </w:r>
          </w:p>
        </w:tc>
        <w:tc>
          <w:tcPr>
            <w:tcW w:type="dxa" w:w="3312"/>
          </w:tcPr>
          <w:p>
            <w:r>
              <w:t>Variance stabilizing transformation, VST</w:t>
            </w:r>
          </w:p>
        </w:tc>
        <w:tc>
          <w:tcPr>
            <w:tcW w:type="dxa" w:w="3312"/>
          </w:tcPr>
          <w:p>
            <w:r>
              <w:t>用于改善计数数据均值-方差关系的转换</w:t>
            </w:r>
          </w:p>
        </w:tc>
      </w:tr>
      <w:tr>
        <w:tc>
          <w:tcPr>
            <w:tcW w:type="dxa" w:w="3312"/>
          </w:tcPr>
          <w:p>
            <w:r>
              <w:t>火山图</w:t>
            </w:r>
          </w:p>
        </w:tc>
        <w:tc>
          <w:tcPr>
            <w:tcW w:type="dxa" w:w="3312"/>
          </w:tcPr>
          <w:p>
            <w:r>
              <w:t>Volcano plot</w:t>
            </w:r>
          </w:p>
        </w:tc>
        <w:tc>
          <w:tcPr>
            <w:tcW w:type="dxa" w:w="3312"/>
          </w:tcPr>
          <w:p>
            <w:r>
              <w:t>同时展示效应大小与统计证据的散点图</w:t>
            </w:r>
          </w:p>
        </w:tc>
      </w:tr>
      <w:tr>
        <w:tc>
          <w:tcPr>
            <w:tcW w:type="dxa" w:w="3312"/>
          </w:tcPr>
          <w:p>
            <w:r>
              <w:t>热图</w:t>
            </w:r>
          </w:p>
        </w:tc>
        <w:tc>
          <w:tcPr>
            <w:tcW w:type="dxa" w:w="3312"/>
          </w:tcPr>
          <w:p>
            <w:r>
              <w:t>Heatmap</w:t>
            </w:r>
          </w:p>
        </w:tc>
        <w:tc>
          <w:tcPr>
            <w:tcW w:type="dxa" w:w="3312"/>
          </w:tcPr>
          <w:p>
            <w:r>
              <w:t>以颜色显示矩阵数值模式的图形</w:t>
            </w:r>
          </w:p>
        </w:tc>
      </w:tr>
      <w:tr>
        <w:tc>
          <w:tcPr>
            <w:tcW w:type="dxa" w:w="3312"/>
          </w:tcPr>
          <w:p>
            <w:r>
              <w:t>设计公式</w:t>
            </w:r>
          </w:p>
        </w:tc>
        <w:tc>
          <w:tcPr>
            <w:tcW w:type="dxa" w:w="3312"/>
          </w:tcPr>
          <w:p>
            <w:r>
              <w:t>Design formula</w:t>
            </w:r>
          </w:p>
        </w:tc>
        <w:tc>
          <w:tcPr>
            <w:tcW w:type="dxa" w:w="3312"/>
          </w:tcPr>
          <w:p>
            <w:r>
              <w:t>描述实验条件和协变量如何进入统计模型的公式</w:t>
            </w:r>
          </w:p>
        </w:tc>
      </w:tr>
    </w:tbl>
    <w:p/>
    <w:p>
      <w:r>
        <w:t>建议进一步阅读：DESeq2 官方 vignette、Bioconductor 安装文档、pandas/scipy/ggplot2 官方文档。遇到方法学问题时，优先查阅对应软件的官方文档和原始论文，而不是只复制网络代码。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教学示例数据为模拟数据；分析结论需结合实验设计与生物学背景解释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生物信息学入门实践手册｜Python + 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