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693dfac0-d301-4f01-8a56-b46d5141935b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693dfac0-d301-4f01-8a56-b46d5141935b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62a2cfbc-596a-451e-87cd-f30c1b5af418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600f902-cb17-4de4-b758-9ca8e92e4da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ea144f2f-0d20-4dfb-8642-0b87f17ae50a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_Toc10802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_Toc26490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_Toc8812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_Toc8812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_Toc21355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_Toc11355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_Toc11355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_Toc26991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_Toc26991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_Toc30586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_Toc30586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_Toc26289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_Toc26289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_Toc20856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_Toc20856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_Toc6798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_Toc6798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_Toc19200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_Toc19200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_Toc24252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_Toc24252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_Toc7104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_Toc7104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_Toc1471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_Toc1935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0802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26490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affa26df-4182-4ce0-8d12-53e196dbcf4f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8172862a-67c2-4e9d-97cb-4d42eab5f786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8812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21355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8172862a-67c2-4e9d-97cb-4d42eab5f786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ded70b4b-e98c-4a9b-8a1f-6949394f7ed5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1355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26991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30586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日继续Tinder项目0.2版本的开发，对其进行测试与debug，并对软件第二次迭代进行总结。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8" w:name="_Toc16999"/>
      <w:bookmarkStart w:id="9" w:name="_Toc26289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本日处于软件第一次迭代阶段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软件v0.2版本测试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20856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6798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19200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参与人员项目共计5人，分别是陈子源，徐传旭，张莹，张涵</w:t>
      </w:r>
      <w:bookmarkStart w:id="19" w:name="_GoBack"/>
      <w:bookmarkEnd w:id="19"/>
      <w:r>
        <w:rPr>
          <w:rFonts w:hint="eastAsia" w:ascii="微软雅黑" w:hAnsi="微软雅黑" w:eastAsia="微软雅黑" w:cs="微软雅黑"/>
          <w:lang w:val="en-US" w:eastAsia="zh-CN"/>
        </w:rPr>
        <w:t>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张莹，刘文佳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徐传旭，陈子源，张涵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刘文佳，张莹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编写《项目进度报告v0.4》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参与人员项目共计8人，分别是胡品爵，董哲，杜少恒，王智超，张建鹏，张涵，徐传旭，徐传旭。具体工时分布见表3。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开发软件v0.2版本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5.5人日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徐传旭，陈子源，张涵</w:t>
            </w:r>
          </w:p>
        </w:tc>
        <w:tc>
          <w:tcPr>
            <w:tcW w:w="3016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软件v0.2版本测试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24252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7104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1471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次日将进入软件第三次迭代</w:t>
      </w:r>
      <w:r>
        <w:rPr>
          <w:rFonts w:hint="eastAsia" w:ascii="微软雅黑" w:hAnsi="微软雅黑" w:eastAsia="微软雅黑"/>
        </w:rPr>
        <w:t>阶段，计划自2019年7月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日至2019年7月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日，根据项目计划及项目需求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在该阶段中，需要</w:t>
      </w:r>
      <w:r>
        <w:rPr>
          <w:rFonts w:hint="eastAsia" w:ascii="微软雅黑" w:hAnsi="微软雅黑" w:eastAsia="微软雅黑"/>
        </w:rPr>
        <w:t>对上一次迭代完成的软件0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版本进行功能的完善，</w:t>
      </w:r>
      <w:r>
        <w:rPr>
          <w:rFonts w:hint="eastAsia" w:ascii="微软雅黑" w:hAnsi="微软雅黑" w:eastAsia="微软雅黑"/>
          <w:lang w:val="en-US" w:eastAsia="zh-CN"/>
        </w:rPr>
        <w:t>开发软件v0.3版本</w:t>
      </w:r>
      <w:r>
        <w:rPr>
          <w:rFonts w:hint="eastAsia" w:ascii="微软雅黑" w:hAnsi="微软雅黑" w:eastAsia="微软雅黑"/>
        </w:rPr>
        <w:t>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>软件(结构)设计说明》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hint="eastAsia" w:ascii="微软雅黑" w:hAnsi="微软雅黑" w:eastAsia="微软雅黑"/>
          <w:lang w:eastAsia="zh-CN"/>
        </w:rPr>
        <w:t>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1935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lang w:val="en-US" w:eastAsia="zh-CN"/>
        </w:rPr>
        <w:t>测试用例编写的不完善，测试过程没有完全覆盖系统，还需要在第三次迭代中更详细的测试。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21D9756"/>
    <w:multiLevelType w:val="singleLevel"/>
    <w:tmpl w:val="321D9756"/>
    <w:lvl w:ilvl="0" w:tentative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86D91"/>
    <w:rsid w:val="05505DC4"/>
    <w:rsid w:val="06643736"/>
    <w:rsid w:val="070F5C28"/>
    <w:rsid w:val="0A73018E"/>
    <w:rsid w:val="1D7A253F"/>
    <w:rsid w:val="27425F9F"/>
    <w:rsid w:val="3070317A"/>
    <w:rsid w:val="30A86D91"/>
    <w:rsid w:val="39623C23"/>
    <w:rsid w:val="3DE20602"/>
    <w:rsid w:val="40C27E84"/>
    <w:rsid w:val="4691406C"/>
    <w:rsid w:val="59461300"/>
    <w:rsid w:val="64274FB6"/>
    <w:rsid w:val="75BB0EF4"/>
    <w:rsid w:val="7E3A77A3"/>
    <w:rsid w:val="7EA90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93dfac0-d301-4f01-8a56-b46d514193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dfac0-d301-4f01-8a56-b46d5141935b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62a2cfbc-596a-451e-87cd-f30c1b5af4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a2cfbc-596a-451e-87cd-f30c1b5af418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600f902-cb17-4de4-b758-9ca8e92e4d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00f902-cb17-4de4-b758-9ca8e92e4dae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a144f2f-0d20-4dfb-8642-0b87f17ae5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44f2f-0d20-4dfb-8642-0b87f17ae50a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172862a-67c2-4e9d-97cb-4d42eab5f7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2862a-67c2-4e9d-97cb-4d42eab5f786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affa26df-4182-4ce0-8d12-53e196dbcf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fa26df-4182-4ce0-8d12-53e196dbcf4f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ed70b4b-e98c-4a9b-8a1f-6949394f7e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d70b4b-e98c-4a9b-8a1f-6949394f7ed5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2019-07-09T14:56:00Z</dcterms:created>
  <dc:creator>青田</dc:creator>
  <cp:lastModifiedBy>青田</cp:lastModifiedBy>
  <dcterms:modified xsi:type="dcterms:W3CDTF">2019-07-10T02:26:22Z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