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“Tinder即时通信系统设计与开发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数据库</w:t>
      </w:r>
      <w:r>
        <w:rPr>
          <w:rFonts w:ascii="微软雅黑" w:hAnsi="微软雅黑" w:eastAsia="微软雅黑"/>
          <w:b/>
          <w:sz w:val="84"/>
          <w:szCs w:val="84"/>
        </w:rPr>
        <w:t>(</w:t>
      </w:r>
      <w:r>
        <w:rPr>
          <w:rFonts w:hint="eastAsia" w:ascii="微软雅黑" w:hAnsi="微软雅黑" w:eastAsia="微软雅黑"/>
          <w:b/>
          <w:sz w:val="84"/>
          <w:szCs w:val="84"/>
        </w:rPr>
        <w:t>顶层</w:t>
      </w:r>
      <w:r>
        <w:rPr>
          <w:rFonts w:ascii="微软雅黑" w:hAnsi="微软雅黑" w:eastAsia="微软雅黑"/>
          <w:b/>
          <w:sz w:val="84"/>
          <w:szCs w:val="84"/>
        </w:rPr>
        <w:t>)</w:t>
      </w:r>
      <w:r>
        <w:rPr>
          <w:rFonts w:hint="eastAsia" w:ascii="微软雅黑" w:hAnsi="微软雅黑" w:eastAsia="微软雅黑"/>
          <w:b/>
          <w:sz w:val="84"/>
          <w:szCs w:val="84"/>
        </w:rPr>
        <w:t>设计说明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版本</w:t>
      </w:r>
      <w:r>
        <w:rPr>
          <w:rFonts w:hint="eastAsia" w:ascii="微软雅黑" w:hAnsi="微软雅黑" w:eastAsia="微软雅黑"/>
          <w:b/>
          <w:sz w:val="28"/>
          <w:szCs w:val="28"/>
        </w:rPr>
        <w:t>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0.1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徐传旭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杜少恒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月</w:t>
      </w: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_Toc8647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_Toc8647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_Toc24098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_Toc24098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_Toc2603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_Toc2603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_Toc19768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_Toc19768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_Toc12102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_Toc12102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_Toc17768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r>
        <w:tab/>
      </w:r>
      <w:r>
        <w:fldChar w:fldCharType="begin"/>
      </w:r>
      <w:r>
        <w:instrText xml:space="preserve"> PAGEREF _Toc17768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_Toc21584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2.1标识符和状态</w:t>
      </w:r>
      <w:r>
        <w:tab/>
      </w:r>
      <w:r>
        <w:fldChar w:fldCharType="begin"/>
      </w:r>
      <w:r>
        <w:instrText xml:space="preserve"> PAGEREF _Toc21584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_Toc24865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2.2使用它的程序</w:t>
      </w:r>
      <w:r>
        <w:tab/>
      </w:r>
      <w:r>
        <w:fldChar w:fldCharType="begin"/>
      </w:r>
      <w:r>
        <w:instrText xml:space="preserve"> PAGEREF _Toc24865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_Toc17857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2.3约定</w:t>
      </w:r>
      <w:r>
        <w:tab/>
      </w:r>
      <w:r>
        <w:fldChar w:fldCharType="begin"/>
      </w:r>
      <w:r>
        <w:instrText xml:space="preserve"> PAGEREF _Toc17857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_Toc3995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2.4专门指导</w:t>
      </w:r>
      <w:r>
        <w:tab/>
      </w:r>
      <w:r>
        <w:fldChar w:fldCharType="begin"/>
      </w:r>
      <w:r>
        <w:instrText xml:space="preserve"> PAGEREF _Toc3995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_Toc16396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3结构设计</w:t>
      </w:r>
      <w:r>
        <w:tab/>
      </w:r>
      <w:r>
        <w:fldChar w:fldCharType="begin"/>
      </w:r>
      <w:r>
        <w:instrText xml:space="preserve"> PAGEREF _Toc16396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_Toc25903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3.1概念结构设计</w:t>
      </w:r>
      <w:r>
        <w:tab/>
      </w:r>
      <w:r>
        <w:fldChar w:fldCharType="begin"/>
      </w:r>
      <w:r>
        <w:instrText xml:space="preserve"> PAGEREF _Toc25903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_Toc28942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3.2逻辑结构设计</w:t>
      </w:r>
      <w:r>
        <w:tab/>
      </w:r>
      <w:r>
        <w:fldChar w:fldCharType="begin"/>
      </w:r>
      <w:r>
        <w:instrText xml:space="preserve"> PAGEREF _Toc28942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_Toc16266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3.3物理结构设计</w:t>
      </w:r>
      <w:r>
        <w:tab/>
      </w:r>
      <w:r>
        <w:fldChar w:fldCharType="begin"/>
      </w:r>
      <w:r>
        <w:instrText xml:space="preserve"> PAGEREF _Toc16266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_Toc4606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4运用设计</w:t>
      </w:r>
      <w:r>
        <w:tab/>
      </w:r>
      <w:r>
        <w:fldChar w:fldCharType="begin"/>
      </w:r>
      <w:r>
        <w:instrText xml:space="preserve"> PAGEREF _Toc4606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_Toc25685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4.1数据字典设计</w:t>
      </w:r>
      <w:r>
        <w:tab/>
      </w:r>
      <w:r>
        <w:fldChar w:fldCharType="begin"/>
      </w:r>
      <w:r>
        <w:instrText xml:space="preserve"> PAGEREF _Toc25685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_Toc17899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4.2安全保密设计</w:t>
      </w:r>
      <w:r>
        <w:tab/>
      </w:r>
      <w:r>
        <w:fldChar w:fldCharType="begin"/>
      </w:r>
      <w:r>
        <w:instrText xml:space="preserve"> PAGEREF _Toc17899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8647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24098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中文名称：《数据库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顶层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设计说明》。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英文名称：“Datab</w:t>
      </w:r>
      <w:r>
        <w:rPr>
          <w:rFonts w:ascii="微软雅黑" w:hAnsi="微软雅黑" w:eastAsia="微软雅黑"/>
        </w:rPr>
        <w:t>ase</w:t>
      </w:r>
      <w:r>
        <w:rPr>
          <w:rFonts w:hint="eastAsia" w:ascii="微软雅黑" w:hAnsi="微软雅黑" w:eastAsia="微软雅黑"/>
        </w:rPr>
        <w:t xml:space="preserve"> D</w:t>
      </w:r>
      <w:r>
        <w:rPr>
          <w:rFonts w:ascii="微软雅黑" w:hAnsi="微软雅黑" w:eastAsia="微软雅黑"/>
        </w:rPr>
        <w:t>esign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Documentation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）”。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Tinder-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0.1(E)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2603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</w:t>
      </w:r>
      <w:bookmarkStart w:id="28" w:name="_GoBack"/>
      <w:bookmarkEnd w:id="28"/>
      <w:r>
        <w:rPr>
          <w:rFonts w:hint="eastAsia" w:ascii="微软雅黑" w:hAnsi="微软雅黑" w:eastAsia="微软雅黑"/>
        </w:rPr>
        <w:t>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19768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p>
      <w:pPr>
        <w:ind w:firstLine="420" w:firstLineChars="200"/>
        <w:rPr>
          <w:rFonts w:ascii="微软雅黑" w:hAnsi="微软雅黑" w:eastAsia="微软雅黑"/>
        </w:rPr>
      </w:pPr>
      <w:sdt>
        <w:sdtPr>
          <w:rPr>
            <w:rFonts w:ascii="微软雅黑" w:hAnsi="微软雅黑" w:eastAsia="微软雅黑"/>
          </w:rPr>
          <w:alias w:val="请简述文档的作用"/>
          <w:tag w:val="请简述文档的作用"/>
          <w:id w:val="-918716908"/>
          <w:placeholder>
            <w:docPart w:val="28CAFAD4F8E64ABEB4AF0865F29D2CB0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本文档为了以后编码、测试以及维护阶段的后台数据的存储做准备。应用于系统开发前期，为后期数据库设计指引方向。。</w:t>
          </w:r>
        </w:sdtContent>
      </w:sdt>
    </w:p>
    <w:p>
      <w:pPr>
        <w:pStyle w:val="3"/>
        <w:rPr>
          <w:rFonts w:ascii="微软雅黑" w:hAnsi="微软雅黑" w:eastAsia="微软雅黑"/>
        </w:rPr>
      </w:pPr>
      <w:bookmarkStart w:id="4" w:name="_Toc12102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6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fldChar w:fldCharType="begin"/>
      </w:r>
      <w:r>
        <w:instrText xml:space="preserve"> HYPERLINK "../../../../../../../数据库设计说明书（GB8567——88）.doc"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《数据库设计说明书（GB8567——88）》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5" w:name="_Toc17768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bookmarkEnd w:id="5"/>
    </w:p>
    <w:p>
      <w:pPr>
        <w:pStyle w:val="3"/>
        <w:rPr>
          <w:rFonts w:hint="eastAsia" w:ascii="微软雅黑" w:hAnsi="微软雅黑" w:eastAsia="微软雅黑"/>
        </w:rPr>
      </w:pPr>
      <w:bookmarkStart w:id="6" w:name="_Toc521466028"/>
      <w:bookmarkStart w:id="7" w:name="_Toc21584"/>
      <w:r>
        <w:rPr>
          <w:rFonts w:hint="eastAsia" w:ascii="微软雅黑" w:hAnsi="微软雅黑" w:eastAsia="微软雅黑"/>
        </w:rPr>
        <w:t>2.1标识符和状态</w:t>
      </w:r>
      <w:bookmarkEnd w:id="6"/>
      <w:bookmarkEnd w:id="7"/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群成员，</w:t>
      </w:r>
      <w:r>
        <w:rPr>
          <w:rFonts w:hint="eastAsia" w:ascii="微软雅黑" w:hAnsi="微软雅黑" w:eastAsia="微软雅黑"/>
        </w:rPr>
        <w:t>包含其相关的属性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无主键、</w:t>
      </w:r>
      <w:r>
        <w:rPr>
          <w:rFonts w:hint="eastAsia" w:ascii="微软雅黑" w:hAnsi="微软雅黑" w:eastAsia="微软雅黑"/>
        </w:rPr>
        <w:t>无外键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group_message：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群聊天消息</w:t>
      </w:r>
      <w:r>
        <w:rPr>
          <w:rFonts w:hint="eastAsia" w:ascii="微软雅黑" w:hAnsi="微软雅黑" w:eastAsia="微软雅黑"/>
        </w:rPr>
        <w:t>,包含</w:t>
      </w:r>
      <w:r>
        <w:rPr>
          <w:rFonts w:hint="eastAsia" w:ascii="微软雅黑" w:hAnsi="微软雅黑" w:eastAsia="微软雅黑"/>
          <w:lang w:val="en-US" w:eastAsia="zh-CN"/>
        </w:rPr>
        <w:t>其相关的属性，无主键、外键，group_name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  <w:lang w:val="en-US" w:eastAsia="zh-CN"/>
        </w:rPr>
        <w:t>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用户，包含用户的相关属性，无主键、外键，user_name不能为空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user_message：表示用户间聊天消息，包含其相关属性，无主键、外键，fromusername、tousername不能为空</w:t>
      </w:r>
    </w:p>
    <w:p>
      <w:pPr>
        <w:pStyle w:val="3"/>
        <w:rPr>
          <w:rFonts w:hint="eastAsia" w:ascii="微软雅黑" w:hAnsi="微软雅黑" w:eastAsia="微软雅黑"/>
        </w:rPr>
      </w:pPr>
      <w:bookmarkStart w:id="8" w:name="_Toc521466029"/>
      <w:bookmarkStart w:id="9" w:name="_Toc24865"/>
      <w:r>
        <w:rPr>
          <w:rFonts w:hint="eastAsia" w:ascii="微软雅黑" w:hAnsi="微软雅黑" w:eastAsia="微软雅黑"/>
        </w:rPr>
        <w:t>2.2使用它的程序</w:t>
      </w:r>
      <w:bookmarkEnd w:id="8"/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Tinder即时通信系统 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0.1</w:t>
      </w:r>
    </w:p>
    <w:p>
      <w:pPr>
        <w:pStyle w:val="3"/>
        <w:rPr>
          <w:rFonts w:ascii="微软雅黑" w:hAnsi="微软雅黑" w:eastAsia="微软雅黑"/>
        </w:rPr>
      </w:pPr>
      <w:bookmarkStart w:id="10" w:name="_Toc521466030"/>
      <w:bookmarkStart w:id="11" w:name="_Toc17857"/>
      <w:r>
        <w:rPr>
          <w:rFonts w:hint="eastAsia" w:ascii="微软雅黑" w:hAnsi="微软雅黑" w:eastAsia="微软雅黑"/>
        </w:rPr>
        <w:t>2.3约定</w:t>
      </w:r>
      <w:bookmarkEnd w:id="10"/>
      <w:bookmarkEnd w:id="1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如无备注，所有字段都设置</w:t>
      </w:r>
      <w:r>
        <w:rPr>
          <w:rFonts w:ascii="微软雅黑" w:hAnsi="微软雅黑" w:eastAsia="微软雅黑"/>
        </w:rPr>
        <w:t>NOT NULL</w:t>
      </w:r>
      <w:r>
        <w:rPr>
          <w:rFonts w:hint="eastAsia" w:ascii="微软雅黑" w:hAnsi="微软雅黑" w:eastAsia="微软雅黑"/>
        </w:rPr>
        <w:t>，并设置默认值；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所有的数字类型字段，都必须设置一个默认值，并设为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针对</w:t>
      </w:r>
      <w:r>
        <w:rPr>
          <w:rFonts w:ascii="微软雅黑" w:hAnsi="微软雅黑" w:eastAsia="微软雅黑"/>
        </w:rPr>
        <w:t>varchar</w:t>
      </w:r>
      <w:r>
        <w:rPr>
          <w:rFonts w:hint="eastAsia" w:ascii="微软雅黑" w:hAnsi="微软雅黑" w:eastAsia="微软雅黑"/>
        </w:rPr>
        <w:t>类型字段的程序处理，请验证用户输入，不要超出其预设的长度；</w:t>
      </w:r>
    </w:p>
    <w:p>
      <w:pPr>
        <w:pStyle w:val="3"/>
        <w:rPr>
          <w:rFonts w:hint="eastAsia" w:ascii="微软雅黑" w:hAnsi="微软雅黑" w:eastAsia="微软雅黑"/>
        </w:rPr>
      </w:pPr>
      <w:bookmarkStart w:id="12" w:name="_Toc521466031"/>
      <w:bookmarkStart w:id="13" w:name="_Toc3995"/>
      <w:r>
        <w:rPr>
          <w:rFonts w:hint="eastAsia" w:ascii="微软雅黑" w:hAnsi="微软雅黑" w:eastAsia="微软雅黑"/>
        </w:rPr>
        <w:t>2.4专门指导</w:t>
      </w:r>
      <w:bookmarkEnd w:id="12"/>
      <w:bookmarkEnd w:id="13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i/>
        </w:rPr>
        <w:t>PostgreSQL: Documentation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-- https://www.postgresql.org/docs/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14" w:name="_Toc521466033"/>
      <w:bookmarkStart w:id="15" w:name="_Toc16396"/>
      <w:r>
        <w:rPr>
          <w:rFonts w:hint="eastAsia" w:ascii="微软雅黑" w:hAnsi="微软雅黑" w:eastAsia="微软雅黑"/>
        </w:rPr>
        <w:t>3结构设计</w:t>
      </w:r>
      <w:bookmarkEnd w:id="14"/>
      <w:bookmarkEnd w:id="15"/>
    </w:p>
    <w:p>
      <w:pPr>
        <w:pStyle w:val="3"/>
        <w:rPr>
          <w:rFonts w:hint="eastAsia" w:ascii="微软雅黑" w:hAnsi="微软雅黑" w:eastAsia="微软雅黑"/>
        </w:rPr>
      </w:pPr>
      <w:bookmarkStart w:id="16" w:name="_Toc521466034"/>
      <w:bookmarkStart w:id="17" w:name="_Toc25903"/>
      <w:r>
        <w:rPr>
          <w:rFonts w:hint="eastAsia" w:ascii="微软雅黑" w:hAnsi="微软雅黑" w:eastAsia="微软雅黑"/>
        </w:rPr>
        <w:t>3.1概念结构设计</w:t>
      </w:r>
      <w:bookmarkEnd w:id="16"/>
      <w:bookmarkEnd w:id="17"/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ER图：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5273675" cy="3036570"/>
            <wp:effectExtent l="0" t="0" r="3175" b="11430"/>
            <wp:docPr id="14" name="图片 14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/>
        </w:rPr>
      </w:pPr>
      <w:bookmarkStart w:id="18" w:name="_Toc521466035"/>
      <w:bookmarkStart w:id="19" w:name="_Toc28942"/>
      <w:r>
        <w:rPr>
          <w:rFonts w:hint="eastAsia" w:ascii="微软雅黑" w:hAnsi="微软雅黑" w:eastAsia="微软雅黑"/>
        </w:rPr>
        <w:t>3.2逻辑结构设计</w:t>
      </w:r>
      <w:bookmarkEnd w:id="18"/>
      <w:bookmarkEnd w:id="19"/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4982210" cy="3039110"/>
            <wp:effectExtent l="0" t="0" r="8890" b="8890"/>
            <wp:docPr id="9" name="图片 9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类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tab/>
      </w:r>
      <w:r>
        <w:rPr>
          <w:rFonts w:hint="eastAsia" w:ascii="微软雅黑" w:hAnsi="微软雅黑" w:eastAsia="微软雅黑"/>
        </w:rPr>
        <w:t>逻辑结构设计如上。</w:t>
      </w:r>
    </w:p>
    <w:p>
      <w:pPr>
        <w:pStyle w:val="3"/>
        <w:rPr>
          <w:rFonts w:hint="eastAsia" w:ascii="微软雅黑" w:hAnsi="微软雅黑" w:eastAsia="微软雅黑"/>
        </w:rPr>
      </w:pPr>
      <w:bookmarkStart w:id="20" w:name="_Toc521466036"/>
      <w:bookmarkStart w:id="21" w:name="_Toc16266"/>
      <w:r>
        <w:rPr>
          <w:rFonts w:hint="eastAsia" w:ascii="微软雅黑" w:hAnsi="微软雅黑" w:eastAsia="微软雅黑"/>
        </w:rPr>
        <w:t>3.3物理结构设计</w:t>
      </w:r>
      <w:bookmarkEnd w:id="20"/>
      <w:bookmarkEnd w:id="2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为了设计数据库的物理结构，设计人员必须充分了解所用</w:t>
      </w:r>
      <w:r>
        <w:rPr>
          <w:rFonts w:ascii="微软雅黑" w:hAnsi="微软雅黑" w:eastAsia="微软雅黑"/>
        </w:rPr>
        <w:t>DBMS</w:t>
      </w:r>
      <w:r>
        <w:rPr>
          <w:rFonts w:hint="eastAsia" w:ascii="微软雅黑" w:hAnsi="微软雅黑" w:eastAsia="微软雅黑"/>
        </w:rPr>
        <w:t>的内部特征；充分了解数据系统的实际应用环境，特别是数据应用处理的频率和响应时间的要求；充分了解外存储设备的特性。数据库的物理结构设计大致包括：确定数据的存取方法、确定数据的存储结构。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物理结构设计阶段实现的是数据库系统的内模式，它的质量直接决定了整个系统的性能。因此在确定数据库的存储结构和存取方法之前，对数据库系统所支持的事务要进行仔细分析，获得优化数据库物理设计的参数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在这里使用聚簇作为索引的查找方法。第一，能够大大提高按聚簇码进行查询的效率，降低查询速度。第二，聚簇的使用能够节省存储空间。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22" w:name="_Toc521466037"/>
      <w:bookmarkStart w:id="23" w:name="_Toc4606"/>
      <w:r>
        <w:rPr>
          <w:rFonts w:hint="eastAsia" w:ascii="微软雅黑" w:hAnsi="微软雅黑" w:eastAsia="微软雅黑"/>
        </w:rPr>
        <w:t>4运用设计</w:t>
      </w:r>
      <w:bookmarkEnd w:id="22"/>
      <w:bookmarkEnd w:id="23"/>
    </w:p>
    <w:p>
      <w:pPr>
        <w:pStyle w:val="3"/>
        <w:rPr>
          <w:rFonts w:hint="eastAsia" w:ascii="微软雅黑" w:hAnsi="微软雅黑" w:eastAsia="微软雅黑"/>
        </w:rPr>
      </w:pPr>
      <w:bookmarkStart w:id="24" w:name="_Toc521466038"/>
      <w:bookmarkStart w:id="25" w:name="_Toc25685"/>
      <w:r>
        <w:rPr>
          <w:rFonts w:hint="eastAsia" w:ascii="微软雅黑" w:hAnsi="微软雅黑" w:eastAsia="微软雅黑"/>
        </w:rPr>
        <w:t>4.1数据字典设计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group_message: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1525" cy="1295400"/>
            <wp:effectExtent l="0" t="0" r="9525" b="0"/>
            <wp:docPr id="10" name="图片 10" descr="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6750" cy="866775"/>
            <wp:effectExtent l="0" t="0" r="0" b="9525"/>
            <wp:docPr id="11" name="图片 11" descr="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3900" cy="1514475"/>
            <wp:effectExtent l="0" t="0" r="0" b="9525"/>
            <wp:docPr id="12" name="图片 12" descr="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user_message：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1025" cy="1095375"/>
            <wp:effectExtent l="0" t="0" r="9525" b="9525"/>
            <wp:docPr id="13" name="图片 13" descr="表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/>
        </w:rPr>
      </w:pPr>
      <w:bookmarkStart w:id="26" w:name="_Toc521466039"/>
    </w:p>
    <w:p>
      <w:pPr>
        <w:pStyle w:val="3"/>
        <w:rPr>
          <w:rFonts w:hint="eastAsia" w:ascii="微软雅黑" w:hAnsi="微软雅黑" w:eastAsia="微软雅黑"/>
        </w:rPr>
      </w:pPr>
      <w:bookmarkStart w:id="27" w:name="_Toc17899"/>
      <w:r>
        <w:rPr>
          <w:rFonts w:hint="eastAsia" w:ascii="微软雅黑" w:hAnsi="微软雅黑" w:eastAsia="微软雅黑"/>
        </w:rPr>
        <w:t>4.2安全保密设计</w:t>
      </w:r>
      <w:bookmarkEnd w:id="26"/>
      <w:bookmarkEnd w:id="27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表名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</w:t>
            </w:r>
            <w:r>
              <w:rPr>
                <w:rFonts w:hint="eastAsia" w:ascii="微软雅黑" w:hAnsi="微软雅黑" w:eastAsia="微软雅黑"/>
              </w:rPr>
              <w:t>者、管理员</w:t>
            </w:r>
            <w:r>
              <w:rPr>
                <w:rFonts w:hint="eastAsia" w:ascii="微软雅黑" w:hAnsi="微软雅黑" w:eastAsia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群用户</w:t>
            </w:r>
            <w:r>
              <w:rPr>
                <w:rFonts w:hint="eastAsia" w:ascii="微软雅黑" w:hAnsi="微软雅黑" w:eastAsia="微软雅黑"/>
              </w:rPr>
              <w:t>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发送用户、接收用户、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</w:t>
    </w:r>
    <w:r>
      <w:rPr>
        <w:rFonts w:ascii="微软雅黑" w:hAnsi="微软雅黑" w:eastAsia="微软雅黑"/>
      </w:rPr>
      <w:t xml:space="preserve">         </w:t>
    </w:r>
    <w:r>
      <w:rPr>
        <w:rFonts w:hint="eastAsia" w:ascii="微软雅黑" w:hAnsi="微软雅黑" w:eastAsia="微软雅黑"/>
      </w:rPr>
      <w:t>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19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              </w:t>
    </w:r>
    <w:r>
      <w:rPr>
        <w:rFonts w:ascii="微软雅黑" w:hAnsi="微软雅黑" w:eastAsia="微软雅黑"/>
      </w:rPr>
      <w:t xml:space="preserve"> 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  <w:lang w:val="en-US" w:eastAsia="zh-CN"/>
          </w:rPr>
          <w:t>数据库（顶层）设计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C524F"/>
    <w:rsid w:val="000E3F10"/>
    <w:rsid w:val="00110447"/>
    <w:rsid w:val="00122993"/>
    <w:rsid w:val="0012781A"/>
    <w:rsid w:val="00132E03"/>
    <w:rsid w:val="001E2BF2"/>
    <w:rsid w:val="002258DC"/>
    <w:rsid w:val="00231DCF"/>
    <w:rsid w:val="002551BD"/>
    <w:rsid w:val="00257360"/>
    <w:rsid w:val="002669F2"/>
    <w:rsid w:val="002B57FF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73D81"/>
    <w:rsid w:val="00583459"/>
    <w:rsid w:val="005E339C"/>
    <w:rsid w:val="00616EB8"/>
    <w:rsid w:val="006601F2"/>
    <w:rsid w:val="00675548"/>
    <w:rsid w:val="00693E19"/>
    <w:rsid w:val="006A3133"/>
    <w:rsid w:val="006B0C68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52CC0"/>
    <w:rsid w:val="00C81502"/>
    <w:rsid w:val="00C97850"/>
    <w:rsid w:val="00CA0240"/>
    <w:rsid w:val="00CD2D1F"/>
    <w:rsid w:val="00CF121C"/>
    <w:rsid w:val="00D338FA"/>
    <w:rsid w:val="00D40238"/>
    <w:rsid w:val="00D61937"/>
    <w:rsid w:val="00D71BC4"/>
    <w:rsid w:val="00DA2EF9"/>
    <w:rsid w:val="00DB3EC8"/>
    <w:rsid w:val="00DB55C8"/>
    <w:rsid w:val="00DE4ACF"/>
    <w:rsid w:val="00EA68D1"/>
    <w:rsid w:val="00EA741A"/>
    <w:rsid w:val="00F10F67"/>
    <w:rsid w:val="00F30E85"/>
    <w:rsid w:val="00F34760"/>
    <w:rsid w:val="00F34997"/>
    <w:rsid w:val="00F55A18"/>
    <w:rsid w:val="00F82D52"/>
    <w:rsid w:val="00F97A45"/>
    <w:rsid w:val="00FC7972"/>
    <w:rsid w:val="375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2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28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5"/>
    <w:link w:val="11"/>
    <w:uiPriority w:val="99"/>
    <w:rPr>
      <w:sz w:val="18"/>
      <w:szCs w:val="18"/>
    </w:rPr>
  </w:style>
  <w:style w:type="character" w:customStyle="1" w:styleId="19">
    <w:name w:val="页脚 字符"/>
    <w:basedOn w:val="15"/>
    <w:link w:val="10"/>
    <w:qFormat/>
    <w:uiPriority w:val="99"/>
    <w:rPr>
      <w:sz w:val="18"/>
      <w:szCs w:val="18"/>
    </w:rPr>
  </w:style>
  <w:style w:type="character" w:customStyle="1" w:styleId="20">
    <w:name w:val="批注框文本 字符"/>
    <w:basedOn w:val="15"/>
    <w:link w:val="9"/>
    <w:semiHidden/>
    <w:uiPriority w:val="99"/>
    <w:rPr>
      <w:sz w:val="18"/>
      <w:szCs w:val="18"/>
    </w:rPr>
  </w:style>
  <w:style w:type="character" w:customStyle="1" w:styleId="21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文档结构图 字符"/>
    <w:basedOn w:val="15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字符"/>
    <w:basedOn w:val="15"/>
    <w:link w:val="4"/>
    <w:uiPriority w:val="9"/>
    <w:rPr>
      <w:b/>
      <w:bCs/>
      <w:sz w:val="32"/>
      <w:szCs w:val="32"/>
    </w:rPr>
  </w:style>
  <w:style w:type="character" w:customStyle="1" w:styleId="25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styleId="27">
    <w:name w:val="Placeholder Text"/>
    <w:basedOn w:val="15"/>
    <w:semiHidden/>
    <w:uiPriority w:val="99"/>
    <w:rPr>
      <w:color w:val="808080"/>
    </w:rPr>
  </w:style>
  <w:style w:type="character" w:customStyle="1" w:styleId="28">
    <w:name w:val="日期 字符"/>
    <w:basedOn w:val="15"/>
    <w:link w:val="8"/>
    <w:semiHidden/>
    <w:uiPriority w:val="99"/>
  </w:style>
  <w:style w:type="character" w:customStyle="1" w:styleId="29">
    <w:name w:val="Unresolved Mention"/>
    <w:basedOn w:val="1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CAFAD4F8E64ABEB4AF0865F29D2C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B2EE4-936C-41D0-B07F-3D07EFCD726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846732"/>
    <w:rsid w:val="00A07E63"/>
    <w:rsid w:val="00AA72B9"/>
    <w:rsid w:val="00AB6A43"/>
    <w:rsid w:val="00B70582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28CAFAD4F8E64ABEB4AF0865F29D2CB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76EEF-E3B6-E744-B475-DCF730CD1B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Company>西安同路信息科技有限公司</Company>
  <Pages>12</Pages>
  <Words>556</Words>
  <Characters>3174</Characters>
  <Lines>26</Lines>
  <Paragraphs>7</Paragraphs>
  <TotalTime>0</TotalTime>
  <ScaleCrop>false</ScaleCrop>
  <LinksUpToDate>false</LinksUpToDate>
  <CharactersWithSpaces>3723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法国冠军</cp:lastModifiedBy>
  <cp:lastPrinted>2019-03-26T11:52:00Z</cp:lastPrinted>
  <dcterms:modified xsi:type="dcterms:W3CDTF">2019-07-04T03:00:26Z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