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6EAE8671" w14:textId="395C0964" w:rsidR="00BC00BA" w:rsidRPr="0039483A" w:rsidRDefault="00CA0DC9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1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对</w:t>
      </w:r>
      <w:r w:rsidR="00774224" w:rsidRPr="0077422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采集流程和方案提出优化建议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84CD4" w14:paraId="0DFC86E7" w14:textId="77777777" w:rsidTr="00042540">
        <w:trPr>
          <w:trHeight w:val="1418"/>
        </w:trPr>
        <w:tc>
          <w:tcPr>
            <w:tcW w:w="8296" w:type="dxa"/>
          </w:tcPr>
          <w:p w14:paraId="44995B47" w14:textId="77777777" w:rsidR="008E10C6" w:rsidRPr="008E10C6" w:rsidRDefault="008E10C6" w:rsidP="008E10C6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0" w:name="_Hlk192614434"/>
            <w:r w:rsidRPr="008E10C6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扩大采集覆盖范围与时段</w:t>
            </w:r>
          </w:p>
          <w:p w14:paraId="4A4F83A4" w14:textId="1FAD9EAF" w:rsidR="008E10C6" w:rsidRPr="008E10C6" w:rsidRDefault="008E10C6" w:rsidP="008E10C6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将采集时间延伸至全天 24 小时，并在不同季节（雨季、雪季）安排专项采集，以囊括更多极端光照与天气场景，提升模型鲁棒性。 </w:t>
            </w:r>
          </w:p>
          <w:p w14:paraId="677A040A" w14:textId="62AD74C4" w:rsidR="008E10C6" w:rsidRPr="008E10C6" w:rsidRDefault="008E10C6" w:rsidP="008E10C6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引入无人机、高架固定摄像头或路侧摄像头补充车载摄像头盲区，实现立体采集，确保山区蜿蜒道路与乡村小路都能充分覆盖。 </w:t>
            </w:r>
          </w:p>
          <w:p w14:paraId="4EF9EF30" w14:textId="77777777" w:rsidR="008E10C6" w:rsidRPr="008E10C6" w:rsidRDefault="008E10C6" w:rsidP="008E10C6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多传感器融合与同步</w:t>
            </w:r>
          </w:p>
          <w:p w14:paraId="6559F26E" w14:textId="33657133" w:rsidR="008E10C6" w:rsidRPr="008E10C6" w:rsidRDefault="008E10C6" w:rsidP="008E10C6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除高清 RGB 摄像头外，配备 HDR 摄像头、红外/热成像仪和激光雷达（LiDAR），通过时间戳与 GPS/IMU 严格同步，弥补夜间与雾霾环境下的成像局限。 </w:t>
            </w:r>
          </w:p>
          <w:p w14:paraId="46B658AD" w14:textId="55B47DE1" w:rsidR="008E10C6" w:rsidRPr="008E10C6" w:rsidRDefault="008E10C6" w:rsidP="008E10C6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定期进行多传感器几何与辐射校准，保证各传感器数据在空间与色彩上的一致性，减少后端标注与对齐误差。 </w:t>
            </w:r>
          </w:p>
          <w:p w14:paraId="5C74C235" w14:textId="77777777" w:rsidR="008E10C6" w:rsidRPr="008E10C6" w:rsidRDefault="008E10C6" w:rsidP="008E10C6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动态采集路线规划</w:t>
            </w:r>
          </w:p>
          <w:p w14:paraId="064B5189" w14:textId="084DFE1A" w:rsidR="008E10C6" w:rsidRPr="008E10C6" w:rsidRDefault="008E10C6" w:rsidP="008E10C6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基于历史地图与路网数据，利用车辆行驶轨迹多样性算法（如 MapDR）动态生成高风险或标识稀缺路段优先采集策略，避免各类标识分布不均。 </w:t>
            </w:r>
          </w:p>
          <w:p w14:paraId="1283A5ED" w14:textId="3319EB5C" w:rsidR="008E10C6" w:rsidRPr="008E10C6" w:rsidRDefault="008E10C6" w:rsidP="008E10C6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引入实时反馈机制：采集车辆在完成某条路线后，自动生成覆盖热力图，由调度系统立即调整后续采集路线。 </w:t>
            </w:r>
          </w:p>
          <w:p w14:paraId="5F812E91" w14:textId="77777777" w:rsidR="008E10C6" w:rsidRPr="008E10C6" w:rsidRDefault="008E10C6" w:rsidP="008E10C6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强化数据管理与备份</w:t>
            </w:r>
          </w:p>
          <w:p w14:paraId="79E456BA" w14:textId="0466FFF1" w:rsidR="008E10C6" w:rsidRPr="008E10C6" w:rsidRDefault="008E10C6" w:rsidP="008E10C6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采用边采集边上传（edge‐to‐cloud）策略，通过 5G 或车载蜂窝网络实时同步到云端，确保关键数据不会因设备故障丢失。 </w:t>
            </w:r>
          </w:p>
          <w:p w14:paraId="47E0068B" w14:textId="7E757A04" w:rsidR="008E10C6" w:rsidRPr="008E10C6" w:rsidRDefault="008E10C6" w:rsidP="008E10C6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数据进入云端后，自动触发完整性校验与加密存储，多副本分散在不同可用区，提升安全性和可用性。 </w:t>
            </w:r>
          </w:p>
          <w:p w14:paraId="7867EEC4" w14:textId="77777777" w:rsidR="008E10C6" w:rsidRPr="008E10C6" w:rsidRDefault="008E10C6" w:rsidP="008E10C6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标准化采集与操作流程</w:t>
            </w:r>
          </w:p>
          <w:p w14:paraId="463FC11A" w14:textId="7BD6F7DE" w:rsidR="008E10C6" w:rsidRPr="008E10C6" w:rsidRDefault="008E10C6" w:rsidP="008E10C6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制定详尽的操作手册，明确不同环境下（白天、夜晚、雨天、雪天）摄像头曝光、快门速度与增益设置，降低人为操作差异。 </w:t>
            </w:r>
          </w:p>
          <w:p w14:paraId="16DFCB81" w14:textId="00EFE8C7" w:rsidR="008E10C6" w:rsidRPr="008E10C6" w:rsidRDefault="008E10C6" w:rsidP="008E10C6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对采集员定期培训并考核，通过模拟现场演练与盲测，确保团队始终遵循最佳实践。 </w:t>
            </w:r>
          </w:p>
          <w:p w14:paraId="5A9E8260" w14:textId="77777777" w:rsidR="00784CD4" w:rsidRPr="00484034" w:rsidRDefault="00784CD4" w:rsidP="00042540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</w:p>
        </w:tc>
      </w:tr>
      <w:bookmarkEnd w:id="0"/>
    </w:tbl>
    <w:p w14:paraId="6706105C" w14:textId="253A9E22" w:rsidR="00BC00BA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0C9A44CA" w14:textId="77777777" w:rsidR="00695842" w:rsidRPr="0039483A" w:rsidRDefault="00695842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02E74B3A" w14:textId="4023F418" w:rsidR="002C075B" w:rsidRPr="0039483A" w:rsidRDefault="00CA0DC9" w:rsidP="002C075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对</w:t>
      </w:r>
      <w:r w:rsidR="00196B03" w:rsidRPr="00196B0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数据集中有图片不清晰、图像失真、数据标注不一致、各类道路标识分布不均等情况，请选择其中</w:t>
      </w:r>
      <w:r w:rsidR="00196B03" w:rsidRPr="00196B03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2个问题分别给出两条优化建议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84CD4" w14:paraId="65A535F0" w14:textId="77777777" w:rsidTr="00042540">
        <w:trPr>
          <w:trHeight w:val="1418"/>
        </w:trPr>
        <w:tc>
          <w:tcPr>
            <w:tcW w:w="8296" w:type="dxa"/>
          </w:tcPr>
          <w:p w14:paraId="4C2F724C" w14:textId="1343CB09" w:rsidR="008E10C6" w:rsidRPr="008E10C6" w:rsidRDefault="008E10C6" w:rsidP="008E10C6">
            <w:pPr>
              <w:jc w:val="left"/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lastRenderedPageBreak/>
              <w:t xml:space="preserve">问题 </w:t>
            </w:r>
            <w:r>
              <w:rPr>
                <w:rFonts w:ascii="宋体" w:eastAsia="宋体" w:hAnsi="宋体" w:cs="等线" w:hint="eastAsia"/>
                <w:b/>
                <w:bCs/>
                <w:color w:val="262626" w:themeColor="text1" w:themeTint="D9"/>
                <w:kern w:val="0"/>
                <w:szCs w:val="21"/>
              </w:rPr>
              <w:t>1</w:t>
            </w:r>
            <w:r w:rsidRPr="008E10C6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：图片不清晰（模糊或曝光过度）</w:t>
            </w:r>
          </w:p>
          <w:p w14:paraId="53409FA8" w14:textId="77777777" w:rsidR="008E10C6" w:rsidRPr="008E10C6" w:rsidRDefault="008E10C6" w:rsidP="008E10C6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自动化图像质量过滤</w:t>
            </w:r>
          </w:p>
          <w:p w14:paraId="7139D15C" w14:textId="2AD0C30E" w:rsidR="008E10C6" w:rsidRPr="008E10C6" w:rsidRDefault="008E10C6" w:rsidP="008E10C6">
            <w:pPr>
              <w:numPr>
                <w:ilvl w:val="1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部署基于拉普拉斯算子或频域分析的无参考模糊检测算法，对每帧图像打分，低于阈值的自动标记“需重采集”或“需后端复审”。 </w:t>
            </w:r>
          </w:p>
          <w:p w14:paraId="5221B4C0" w14:textId="25D7BF10" w:rsidR="008E10C6" w:rsidRPr="008E10C6" w:rsidRDefault="008E10C6" w:rsidP="008E10C6">
            <w:pPr>
              <w:numPr>
                <w:ilvl w:val="1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利用训练好的深度学习质量分类器，对过度曝光、欠曝和噪声图像进行多分类筛选，精确识别各类质量缺陷（如 Gaussian blur、motion blur、bad lighting）。 </w:t>
            </w:r>
          </w:p>
          <w:p w14:paraId="72200D2D" w14:textId="77777777" w:rsidR="008E10C6" w:rsidRPr="008E10C6" w:rsidRDefault="008E10C6" w:rsidP="008E10C6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硬件与拍摄参数优化</w:t>
            </w:r>
          </w:p>
          <w:p w14:paraId="52A678F9" w14:textId="60C98D85" w:rsidR="008E10C6" w:rsidRPr="008E10C6" w:rsidRDefault="008E10C6" w:rsidP="008E10C6">
            <w:pPr>
              <w:numPr>
                <w:ilvl w:val="1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采用可变光圈与高动态范围（HDR）摄像头，在明暗对比强烈时自动合成多曝光图像，确保标识细节可见。 </w:t>
            </w:r>
          </w:p>
          <w:p w14:paraId="577BCB96" w14:textId="2F4716D0" w:rsidR="008E10C6" w:rsidRDefault="008E10C6" w:rsidP="008E10C6">
            <w:pPr>
              <w:numPr>
                <w:ilvl w:val="1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E10C6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在高车速场景下启用电子防抖（EIS）与光学防抖（OIS）功能，或加装机械稳定臂，降低运动模糊。 </w:t>
            </w:r>
          </w:p>
          <w:p w14:paraId="27DF3758" w14:textId="77777777" w:rsidR="00155FFD" w:rsidRDefault="00155FFD" w:rsidP="00155FFD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</w:p>
          <w:p w14:paraId="33A49758" w14:textId="38702F05" w:rsidR="00155FFD" w:rsidRPr="00155FFD" w:rsidRDefault="00155FFD" w:rsidP="00155FFD">
            <w:pPr>
              <w:jc w:val="left"/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</w:pPr>
            <w:r w:rsidRPr="00155FF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 xml:space="preserve">问题 </w:t>
            </w:r>
            <w:r>
              <w:rPr>
                <w:rFonts w:ascii="宋体" w:eastAsia="宋体" w:hAnsi="宋体" w:cs="等线" w:hint="eastAsia"/>
                <w:b/>
                <w:bCs/>
                <w:color w:val="262626" w:themeColor="text1" w:themeTint="D9"/>
                <w:kern w:val="0"/>
                <w:szCs w:val="21"/>
              </w:rPr>
              <w:t>2</w:t>
            </w:r>
            <w:r w:rsidRPr="00155FF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：数据标注不一致</w:t>
            </w:r>
          </w:p>
          <w:p w14:paraId="4C4ED645" w14:textId="77777777" w:rsidR="00155FFD" w:rsidRPr="00155FFD" w:rsidRDefault="00155FFD" w:rsidP="00155FFD">
            <w:pPr>
              <w:numPr>
                <w:ilvl w:val="0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55FF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制定严格标注准则与培训</w:t>
            </w:r>
          </w:p>
          <w:p w14:paraId="077F03F7" w14:textId="395AE5F0" w:rsidR="00155FFD" w:rsidRPr="00155FFD" w:rsidRDefault="00155FFD" w:rsidP="00155FFD">
            <w:pPr>
              <w:numPr>
                <w:ilvl w:val="1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55FF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依据行业标准（如 ISO 39001 交通安全管理）及 NIST AI 风险管理框架，定义标注细则：标注框边界、类别标签命名、遮挡与夜间标识的特殊说明。 </w:t>
            </w:r>
          </w:p>
          <w:p w14:paraId="2EC7C79D" w14:textId="6F340027" w:rsidR="00155FFD" w:rsidRPr="00155FFD" w:rsidRDefault="00155FFD" w:rsidP="00155FFD">
            <w:pPr>
              <w:numPr>
                <w:ilvl w:val="1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55FF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对标注团队进行分级认证与定期盲测，通过交叉审核（cross‐review）和达标率考核，确保各标注员输出的一致性。 </w:t>
            </w:r>
          </w:p>
          <w:p w14:paraId="4141A44F" w14:textId="77777777" w:rsidR="00155FFD" w:rsidRPr="00155FFD" w:rsidRDefault="00155FFD" w:rsidP="00155FFD">
            <w:pPr>
              <w:numPr>
                <w:ilvl w:val="0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55FF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引入半自动标注与质量审查流程</w:t>
            </w:r>
          </w:p>
          <w:p w14:paraId="0E492F1D" w14:textId="38F6BB73" w:rsidR="00155FFD" w:rsidRPr="00155FFD" w:rsidRDefault="00155FFD" w:rsidP="00155FFD">
            <w:pPr>
              <w:numPr>
                <w:ilvl w:val="1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55FF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首轮由模型（如 TrafficSignNet）自动生成标注，标注员仅需校正，减少主观误差与疲劳带来的不一致。 </w:t>
            </w:r>
          </w:p>
          <w:p w14:paraId="28A118CB" w14:textId="6C81F82D" w:rsidR="00155FFD" w:rsidRPr="00155FFD" w:rsidRDefault="00155FFD" w:rsidP="00155FFD">
            <w:pPr>
              <w:numPr>
                <w:ilvl w:val="1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55FF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后端部署标注一致性评估工具（如 IoU 分析、多模型投票机制），自动标记 Low‐Agreement 样本回审，持续闭环改进。 </w:t>
            </w:r>
          </w:p>
          <w:p w14:paraId="2E5917FF" w14:textId="77777777" w:rsidR="00155FFD" w:rsidRPr="008E10C6" w:rsidRDefault="00155FFD" w:rsidP="00155FFD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</w:p>
          <w:p w14:paraId="2BD00038" w14:textId="0604B23D" w:rsidR="00784CD4" w:rsidRPr="00484034" w:rsidRDefault="00784CD4" w:rsidP="00042540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7FBCA3DD" w14:textId="7F5EF28E" w:rsidR="002C075B" w:rsidRPr="0039483A" w:rsidRDefault="002C075B" w:rsidP="00346CF4">
      <w:pPr>
        <w:jc w:val="left"/>
        <w:rPr>
          <w:rFonts w:hint="eastAsia"/>
          <w:color w:val="262626" w:themeColor="text1" w:themeTint="D9"/>
          <w:sz w:val="44"/>
        </w:rPr>
      </w:pPr>
    </w:p>
    <w:sectPr w:rsidR="002C075B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F9B3C" w14:textId="77777777" w:rsidR="004A62DE" w:rsidRDefault="004A62DE" w:rsidP="00346CF4">
      <w:pPr>
        <w:rPr>
          <w:rFonts w:hint="eastAsia"/>
        </w:rPr>
      </w:pPr>
      <w:r>
        <w:separator/>
      </w:r>
    </w:p>
  </w:endnote>
  <w:endnote w:type="continuationSeparator" w:id="0">
    <w:p w14:paraId="3AEB3D92" w14:textId="77777777" w:rsidR="004A62DE" w:rsidRDefault="004A62DE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85C1A" w14:textId="77777777" w:rsidR="004A62DE" w:rsidRDefault="004A62DE" w:rsidP="00346CF4">
      <w:pPr>
        <w:rPr>
          <w:rFonts w:hint="eastAsia"/>
        </w:rPr>
      </w:pPr>
      <w:r>
        <w:separator/>
      </w:r>
    </w:p>
  </w:footnote>
  <w:footnote w:type="continuationSeparator" w:id="0">
    <w:p w14:paraId="714AF77D" w14:textId="77777777" w:rsidR="004A62DE" w:rsidRDefault="004A62DE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3F4D"/>
    <w:multiLevelType w:val="multilevel"/>
    <w:tmpl w:val="5E44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D4760"/>
    <w:multiLevelType w:val="multilevel"/>
    <w:tmpl w:val="C78C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3059A"/>
    <w:multiLevelType w:val="multilevel"/>
    <w:tmpl w:val="24846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56BF2"/>
    <w:multiLevelType w:val="multilevel"/>
    <w:tmpl w:val="CFB8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25A72"/>
    <w:multiLevelType w:val="multilevel"/>
    <w:tmpl w:val="26EC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B2005"/>
    <w:multiLevelType w:val="multilevel"/>
    <w:tmpl w:val="1456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882455">
    <w:abstractNumId w:val="3"/>
  </w:num>
  <w:num w:numId="2" w16cid:durableId="1752968654">
    <w:abstractNumId w:val="4"/>
  </w:num>
  <w:num w:numId="3" w16cid:durableId="325789796">
    <w:abstractNumId w:val="5"/>
  </w:num>
  <w:num w:numId="4" w16cid:durableId="981274647">
    <w:abstractNumId w:val="1"/>
  </w:num>
  <w:num w:numId="5" w16cid:durableId="1962878788">
    <w:abstractNumId w:val="0"/>
  </w:num>
  <w:num w:numId="6" w16cid:durableId="666439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155FFD"/>
    <w:rsid w:val="00196B03"/>
    <w:rsid w:val="002C075B"/>
    <w:rsid w:val="00346CF4"/>
    <w:rsid w:val="0039483A"/>
    <w:rsid w:val="0045436C"/>
    <w:rsid w:val="004A62DE"/>
    <w:rsid w:val="004C7BA8"/>
    <w:rsid w:val="00503958"/>
    <w:rsid w:val="00695842"/>
    <w:rsid w:val="00774224"/>
    <w:rsid w:val="00784CD4"/>
    <w:rsid w:val="00817177"/>
    <w:rsid w:val="008D5075"/>
    <w:rsid w:val="008E10C6"/>
    <w:rsid w:val="009316C6"/>
    <w:rsid w:val="009E13F9"/>
    <w:rsid w:val="00AC6313"/>
    <w:rsid w:val="00B6151D"/>
    <w:rsid w:val="00BC00BA"/>
    <w:rsid w:val="00C046A9"/>
    <w:rsid w:val="00C67410"/>
    <w:rsid w:val="00CA0DC9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8E10C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8E1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欢 杨</cp:lastModifiedBy>
  <cp:revision>2</cp:revision>
  <dcterms:created xsi:type="dcterms:W3CDTF">2025-05-08T03:12:00Z</dcterms:created>
  <dcterms:modified xsi:type="dcterms:W3CDTF">2025-05-08T03:12:00Z</dcterms:modified>
</cp:coreProperties>
</file>