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79E4E115" w14:textId="77777777" w:rsidTr="00042540">
        <w:trPr>
          <w:trHeight w:val="1418"/>
        </w:trPr>
        <w:tc>
          <w:tcPr>
            <w:tcW w:w="8296" w:type="dxa"/>
          </w:tcPr>
          <w:p w14:paraId="62AD666C" w14:textId="77777777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  <w:r w:rsidRPr="001A6130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（1）统一校准与标准化流程</w:t>
            </w:r>
          </w:p>
          <w:p w14:paraId="313F2456" w14:textId="77777777" w:rsidR="001A6130" w:rsidRPr="001A6130" w:rsidRDefault="001A6130" w:rsidP="001A6130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在每次采集前，对所有传感器（温湿度、光照、运动检测等）进行标定，记录校准系数与环境基线值；</w:t>
            </w:r>
          </w:p>
          <w:p w14:paraId="5E61CEAF" w14:textId="77777777" w:rsidR="001A6130" w:rsidRPr="001A6130" w:rsidRDefault="001A6130" w:rsidP="001A6130">
            <w:pPr>
              <w:numPr>
                <w:ilvl w:val="0"/>
                <w:numId w:val="1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制定并执行《传感器采集操作手册》，明确传感器摆放位置、高度、朝向及启动顺序，确保不同家庭、不同房间的部署方式一致。</w:t>
            </w:r>
          </w:p>
          <w:p w14:paraId="6942E870" w14:textId="77777777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（2）多节点多模态冗余部署</w:t>
            </w:r>
          </w:p>
          <w:p w14:paraId="46DBFADC" w14:textId="77777777" w:rsidR="001A6130" w:rsidRPr="001A6130" w:rsidRDefault="001A6130" w:rsidP="001A6130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对关键区域（如客厅、卧室、厨房）部署至少两套不同厂商的同类型传感器，通过数据融合抵御单点传感器失效或漂移；</w:t>
            </w:r>
          </w:p>
          <w:p w14:paraId="0033B287" w14:textId="77777777" w:rsidR="001A6130" w:rsidRPr="001A6130" w:rsidRDefault="001A6130" w:rsidP="001A6130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引入可穿戴设备或手机环境感知接口，作为对固定传感器的补充，增强覆盖面与冗余度。</w:t>
            </w:r>
          </w:p>
          <w:p w14:paraId="5A548809" w14:textId="77777777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Cs w:val="21"/>
              </w:rPr>
              <w:t>（3）实时监控与反馈闭环</w:t>
            </w:r>
          </w:p>
          <w:p w14:paraId="77F39470" w14:textId="77777777" w:rsidR="001A6130" w:rsidRPr="001A6130" w:rsidRDefault="001A6130" w:rsidP="001A6130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搭建轻量化的边缘监控平台，实时展示各传感器在线状态、采样频率、故障告警与数据质量（如信噪比、丢包率）；</w:t>
            </w:r>
          </w:p>
          <w:p w14:paraId="3F5D5078" w14:textId="4473E74F" w:rsidR="00564F78" w:rsidRPr="001A6130" w:rsidRDefault="001A6130" w:rsidP="00042540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建立“数据异常→现场复核→方案优化”闭环，通过告警通知、远程诊断与必要时的现场维护，及时整改设备异常或安装不当。</w:t>
            </w:r>
          </w:p>
        </w:tc>
      </w:tr>
      <w:bookmarkEnd w:id="0"/>
    </w:tbl>
    <w:p w14:paraId="4D67A3D9" w14:textId="1C05973F" w:rsidR="00581231" w:rsidRDefault="00581231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1D881671" w14:textId="77777777" w:rsidR="00581231" w:rsidRPr="0039483A" w:rsidRDefault="00581231" w:rsidP="00346CF4">
      <w:pPr>
        <w:jc w:val="left"/>
        <w:rPr>
          <w:rFonts w:hint="eastAsia"/>
          <w:color w:val="262626" w:themeColor="text1" w:themeTint="D9"/>
          <w:sz w:val="44"/>
        </w:rPr>
      </w:pPr>
    </w:p>
    <w:p w14:paraId="02E74B3A" w14:textId="466EA8FA" w:rsidR="002C075B" w:rsidRPr="0039483A" w:rsidRDefault="00CA0DC9" w:rsidP="002C075B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在数据质量审核时，发现数据集中有数据缺失、传感器数据噪音大、不同传感器数据时间不同步、部分数据标注不准确等问题，请制定一个数据处理优化方案，提升数据集质量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64CCA65E" w14:textId="77777777" w:rsidTr="00042540">
        <w:trPr>
          <w:trHeight w:val="1418"/>
        </w:trPr>
        <w:tc>
          <w:tcPr>
            <w:tcW w:w="8296" w:type="dxa"/>
          </w:tcPr>
          <w:p w14:paraId="45FAE359" w14:textId="77777777" w:rsidR="00564F78" w:rsidRDefault="001A6130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问题1：</w:t>
            </w:r>
            <w:r w:rsidRPr="001A6130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数据缺失</w:t>
            </w:r>
          </w:p>
          <w:p w14:paraId="1410F3B0" w14:textId="26ED4D16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  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 xml:space="preserve">1. </w:t>
            </w: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采用时序插值（线性、样条或 Kalman 滤波）填补短时缺失；对长时间段缺失，结合邻近节点冗余数据或历史相似时段数据进行模型预测填充。</w:t>
            </w:r>
          </w:p>
          <w:p w14:paraId="69616E7E" w14:textId="4D979B5C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  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 xml:space="preserve">2. </w:t>
            </w: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在处理后生成缺失报告并回传采集端，通过对比实测环境确认是否需要重采，保证关键时段数据完整性。</w:t>
            </w:r>
          </w:p>
          <w:p w14:paraId="67A1582C" w14:textId="77777777" w:rsidR="001A6130" w:rsidRDefault="001A6130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  <w:p w14:paraId="2F003DBA" w14:textId="77777777" w:rsidR="001A6130" w:rsidRDefault="001A6130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问题2：</w:t>
            </w:r>
            <w:r w:rsidRPr="001A6130"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>传感器数据噪音大</w:t>
            </w:r>
          </w:p>
          <w:p w14:paraId="5B347BE8" w14:textId="45245377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  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 xml:space="preserve">1. </w:t>
            </w: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对高频抖动噪声与低频漂移分别应用中值滤波与高通/低通滤波器；对环境突变引入的尖峰噪声采用鲁棒统计方法（如 Hampel 滤波）剔除。</w:t>
            </w:r>
          </w:p>
          <w:p w14:paraId="07825F42" w14:textId="5DD7AD47" w:rsidR="001A6130" w:rsidRPr="001A6130" w:rsidRDefault="001A6130" w:rsidP="001A613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 xml:space="preserve">  </w:t>
            </w:r>
            <w:r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  <w:t xml:space="preserve">2. </w:t>
            </w:r>
            <w:r w:rsidRPr="001A6130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  <w:t>对于光照或温度突变异常点，结合多节点冗余传感器互证，剔除单点故障噪声，并对剩余数据做平滑处理。</w:t>
            </w:r>
          </w:p>
          <w:p w14:paraId="5C9BEC7F" w14:textId="3B616515" w:rsidR="001A6130" w:rsidRPr="001A6130" w:rsidRDefault="001A6130" w:rsidP="00042540">
            <w:pPr>
              <w:jc w:val="left"/>
              <w:rPr>
                <w:rFonts w:ascii="宋体" w:eastAsia="宋体" w:hAnsi="宋体" w:cs="等线" w:hint="eastAsia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39B1" w14:textId="77777777" w:rsidR="00871AE3" w:rsidRDefault="00871AE3" w:rsidP="00346CF4">
      <w:pPr>
        <w:rPr>
          <w:rFonts w:hint="eastAsia"/>
        </w:rPr>
      </w:pPr>
      <w:r>
        <w:separator/>
      </w:r>
    </w:p>
  </w:endnote>
  <w:endnote w:type="continuationSeparator" w:id="0">
    <w:p w14:paraId="5F925E88" w14:textId="77777777" w:rsidR="00871AE3" w:rsidRDefault="00871AE3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ADFE" w14:textId="77777777" w:rsidR="00871AE3" w:rsidRDefault="00871AE3" w:rsidP="00346CF4">
      <w:pPr>
        <w:rPr>
          <w:rFonts w:hint="eastAsia"/>
        </w:rPr>
      </w:pPr>
      <w:r>
        <w:separator/>
      </w:r>
    </w:p>
  </w:footnote>
  <w:footnote w:type="continuationSeparator" w:id="0">
    <w:p w14:paraId="6EA0D180" w14:textId="77777777" w:rsidR="00871AE3" w:rsidRDefault="00871AE3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A7702"/>
    <w:multiLevelType w:val="multilevel"/>
    <w:tmpl w:val="D6C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65BA9"/>
    <w:multiLevelType w:val="multilevel"/>
    <w:tmpl w:val="796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3636F"/>
    <w:multiLevelType w:val="multilevel"/>
    <w:tmpl w:val="AD3A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011157">
    <w:abstractNumId w:val="0"/>
  </w:num>
  <w:num w:numId="2" w16cid:durableId="935747396">
    <w:abstractNumId w:val="2"/>
  </w:num>
  <w:num w:numId="3" w16cid:durableId="31807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9E0"/>
    <w:rsid w:val="00135D54"/>
    <w:rsid w:val="00196B03"/>
    <w:rsid w:val="001A6130"/>
    <w:rsid w:val="002C075B"/>
    <w:rsid w:val="00346CF4"/>
    <w:rsid w:val="0039483A"/>
    <w:rsid w:val="0045436C"/>
    <w:rsid w:val="004C7BA8"/>
    <w:rsid w:val="00503958"/>
    <w:rsid w:val="00564F78"/>
    <w:rsid w:val="00581231"/>
    <w:rsid w:val="00695842"/>
    <w:rsid w:val="0076681E"/>
    <w:rsid w:val="00774224"/>
    <w:rsid w:val="00817177"/>
    <w:rsid w:val="00871AE3"/>
    <w:rsid w:val="008D5075"/>
    <w:rsid w:val="009E13F9"/>
    <w:rsid w:val="00AC6313"/>
    <w:rsid w:val="00BC00BA"/>
    <w:rsid w:val="00C046A9"/>
    <w:rsid w:val="00C67410"/>
    <w:rsid w:val="00CA0DC9"/>
    <w:rsid w:val="00CC0ECB"/>
    <w:rsid w:val="00D42A3D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欢 杨</cp:lastModifiedBy>
  <cp:revision>12</cp:revision>
  <dcterms:created xsi:type="dcterms:W3CDTF">2024-12-10T06:47:00Z</dcterms:created>
  <dcterms:modified xsi:type="dcterms:W3CDTF">2025-05-08T03:24:00Z</dcterms:modified>
</cp:coreProperties>
</file>