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7A5A00"/>
          <w:sz w:val="21"/>
        </w:rPr>
        <w:t>深圳考点  |  三级 / 高级工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8"/>
        </w:rPr>
        <w:t>模拟试卷 A 错题讲解</w:t>
      </w:r>
    </w:p>
    <w:p>
      <w:pPr>
        <w:spacing w:after="600"/>
        <w:jc w:val="center"/>
      </w:pPr>
      <w:r>
        <w:rPr>
          <w:rFonts w:ascii="Calibri" w:hAnsi="Calibri" w:eastAsia="Microsoft YaHei"/>
          <w:color w:val="5F6B76"/>
          <w:sz w:val="26"/>
        </w:rPr>
        <w:t>单选第 1-50 题  |  28 道错题逐题解析与应试速记</w:t>
      </w:r>
    </w:p>
    <w:p>
      <w:pPr>
        <w:spacing w:before="80" w:after="360"/>
        <w:jc w:val="center"/>
      </w:pPr>
      <w:r>
        <w:rPr>
          <w:rFonts w:ascii="Calibri" w:hAnsi="Calibri" w:eastAsia="Microsoft YaHei"/>
          <w:b/>
          <w:color w:val="0B2545"/>
          <w:sz w:val="24"/>
        </w:rPr>
        <w:t>已作答 50 题   |   答对 22 题   |   正确率 44%</w:t>
      </w:r>
    </w:p>
    <w:p>
      <w:pPr>
        <w:spacing w:before="520" w:after="80"/>
        <w:jc w:val="center"/>
      </w:pPr>
      <w:r>
        <w:rPr>
          <w:rFonts w:ascii="Calibri" w:hAnsi="Calibri" w:eastAsia="Microsoft YaHei"/>
          <w:i/>
          <w:color w:val="5F6B76"/>
          <w:sz w:val="20"/>
        </w:rPr>
        <w:t>核分口径：深圳本地题库与《答案解析与复习重点》</w:t>
      </w:r>
    </w:p>
    <w:p>
      <w:pPr>
        <w:jc w:val="center"/>
      </w:pPr>
      <w:r>
        <w:rPr>
          <w:rFonts w:ascii="Calibri" w:hAnsi="Calibri" w:eastAsia="Microsoft YaHei"/>
          <w:color w:val="5F6B76"/>
          <w:sz w:val="19"/>
        </w:rPr>
        <w:t>生成日期：2026-08-20</w:t>
      </w:r>
    </w:p>
    <w:p>
      <w:r>
        <w:br w:type="page"/>
      </w:r>
    </w:p>
    <w:p>
      <w:pPr>
        <w:pStyle w:val="Heading1"/>
      </w:pPr>
      <w:r>
        <w:t>一、先看成绩和复习顺序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  <w:sz w:val="22"/>
        </w:rPr>
        <w:t>结论：</w:t>
      </w:r>
      <w:r>
        <w:rPr>
          <w:rFonts w:ascii="Calibri" w:hAnsi="Calibri" w:eastAsia="Microsoft YaHei"/>
          <w:color w:val="111111"/>
          <w:sz w:val="22"/>
        </w:rPr>
        <w:t>目前错题不是均匀分布。“数据采集与处理”错了 7 题，应第一优先复习；其次是机器学习指标、系统交互与测试概念。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3000"/>
        <w:gridCol w:w="1300"/>
        <w:gridCol w:w="1100"/>
        <w:gridCol w:w="1300"/>
        <w:gridCol w:w="26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知识模块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答对/题数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错题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正确率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复习优先级</w:t>
            </w:r>
          </w:p>
        </w:tc>
      </w:tr>
      <w:tr>
        <w:tc>
          <w:tcPr>
            <w:tcW w:type="dxa" w:w="3000"/>
            <w:shd w:fill="FFF8E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数据采集与处理</w:t>
            </w:r>
          </w:p>
        </w:tc>
        <w:tc>
          <w:tcPr>
            <w:tcW w:type="dxa" w:w="1300"/>
            <w:shd w:fill="FFF8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1/8</w:t>
            </w:r>
          </w:p>
        </w:tc>
        <w:tc>
          <w:tcPr>
            <w:tcW w:type="dxa" w:w="1100"/>
            <w:shd w:fill="FFF8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</w:t>
            </w:r>
          </w:p>
        </w:tc>
        <w:tc>
          <w:tcPr>
            <w:tcW w:type="dxa" w:w="1300"/>
            <w:shd w:fill="FFF8E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12.5%</w:t>
            </w:r>
          </w:p>
        </w:tc>
        <w:tc>
          <w:tcPr>
            <w:tcW w:type="dxa" w:w="2660"/>
            <w:shd w:fill="FFF8E8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P1 优先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测试运维与项目培训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1/3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33.3%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P2 加强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人工智能与机器学习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4/9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44.4%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P2 加强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系统交互与业务流程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4/9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44.4%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P2 加强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计算机与数据基础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4/8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50.0%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P3 巩固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数据标注与质量检验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5/9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55.6%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P3 巩固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职业规范与法律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3/4</w:t>
            </w:r>
          </w:p>
        </w:tc>
        <w:tc>
          <w:tcPr>
            <w:tcW w:type="dxa" w:w="11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75.0%</w:t>
            </w:r>
          </w:p>
        </w:tc>
        <w:tc>
          <w:tcPr>
            <w:tcW w:type="dxa" w:w="266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P4 保持</w:t>
            </w:r>
          </w:p>
        </w:tc>
      </w:tr>
    </w:tbl>
    <w:p>
      <w:pPr>
        <w:pStyle w:val="Heading1"/>
      </w:pPr>
      <w:r>
        <w:t>二、错题答案速查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700"/>
        <w:gridCol w:w="1640"/>
        <w:gridCol w:w="700"/>
        <w:gridCol w:w="1640"/>
        <w:gridCol w:w="700"/>
        <w:gridCol w:w="1640"/>
        <w:gridCol w:w="700"/>
        <w:gridCol w:w="164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题号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正确答案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题号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正确答案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题号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正确答案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题号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正确答案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14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24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36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18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25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41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27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42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20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29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44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6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21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31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46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8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22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33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48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</w:tr>
      <w:tr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13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D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23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35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C</w:t>
            </w:r>
          </w:p>
        </w:tc>
        <w:tc>
          <w:tcPr>
            <w:tcW w:type="dxa" w:w="70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49</w:t>
            </w:r>
          </w:p>
        </w:tc>
        <w:tc>
          <w:tcPr>
            <w:tcW w:type="dxa" w:w="1640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B</w:t>
            </w:r>
          </w:p>
        </w:tc>
      </w:tr>
    </w:tbl>
    <w:p>
      <w:pPr>
        <w:pStyle w:val="Heading1"/>
      </w:pPr>
      <w:r>
        <w:t>三、28 道错题逐题讲解</w:t>
      </w:r>
    </w:p>
    <w:p>
      <w:r>
        <w:rPr>
          <w:rFonts w:ascii="Calibri" w:hAnsi="Calibri" w:eastAsia="Microsoft YaHei"/>
          <w:b/>
          <w:color w:val="0B2545"/>
          <w:sz w:val="22"/>
        </w:rPr>
        <w:t>阅读方法：</w:t>
      </w:r>
      <w:r>
        <w:rPr>
          <w:rFonts w:ascii="Calibri" w:hAnsi="Calibri" w:eastAsia="Microsoft YaHei"/>
          <w:color w:val="111111"/>
          <w:sz w:val="22"/>
        </w:rPr>
        <w:t>先遮住“正确答案”重做，再看判断依据，最后只背“记忆句”。</w:t>
      </w:r>
    </w:p>
    <w:p>
      <w:pPr>
        <w:pStyle w:val="Heading2"/>
      </w:pPr>
      <w:r>
        <w:t>数据采集与处理（7题）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以下选项不是标注数据采集的采集样例（）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方言采集    B. 指令采集    C. 人体姿势采集    D. 停车位采集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方言采集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指令采集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按深圳本地题库的固定分类，方言、人体姿势和停车位都被列为标注数据采集样例，“指令采集”不在该题库的样例范围内。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方言对应语音数据，人体姿势和停车位对应视觉数据，都可直接形成待标注样本。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这是题库口径题：方言+姿势+停车位是样例，排除“指令采集”。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6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描述性统计分析不包括数据的（）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离散程度分析    B. 假设检验    C. 集中趋势分析    D. 频数分析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离散程度分析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假设检验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描述性统计用均值、中位数、方差、标准差、频数等概括已有数据。假设检验要从样本推断总体，属于推断统计。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A是方差/标准差等，C是均值/中位数等，D是计数和比例，都是描述性统计。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描述=讲清现有数据；推断=用样本做检验和估计。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18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数据清洗是指利用现有的数据挖掘手段和方法清洗（），将其转化为满足数据质量要求或应用要求的数据的过程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干扰数据    B. 模糊数据    C. 脏数据    D. 有效数据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模糊数据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脏数据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“脏数据”是数据清洗中的总称，包括缺失、重复、错误、格式不一致、异常和噪声等问题数据。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干扰数据和模糊数据只是某些问题类型，覆盖不全；有效数据不是清洗对象。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清洗对象=脏数据；清洗目标=可用的高质量数据。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23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在进行数据清洗的过程中，（）方法是指将含有缺失属性值的对象直接删除，从而得到一个完备的信息表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忽略元组    B. 数据补齐    C. 不处理    D. 平均值填充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数据补齐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A. 忽略元组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把含缺失值的整条记录（元组）删除，在数据库和数据挖掘语境中称为“忽略元组”，也称完全案例删除。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数据补齐和平均值填充都是用新值替代缺失值，不会删除整条记录；不处理则仍然保留缺失。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看到“直接删除含缺失值的记录”，选忽略元组。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33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方差是衡量（）两个数据相差的度量值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源数据和中位数    B. 源数据和期望值    C. 源数据和标准差    D. 源数据和极大值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C. 源数据和标准差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源数据和期望值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方差是各数据值与期望（均值）之差的平方的平均，反映数据围绕均值的离散程度。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标准差是方差的平方根，是计算结果而非比较基准；中位数和极大值也不是方差定义中的中心。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方差=E[(X-E[X])^2]：数据值减期望，平方后取平均。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41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传统的数据采集方法的缺点不包括（）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成本低    B. 数据来源单一    C. 采集方式单一    D. 能够存储的数据量小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D. 能够存储的数据量小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A. 成本低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题干问“缺点不包括”，需要找优点。“成本低”是优势，因此不属于缺点。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传统方式往往来源和采集方式较单一，存储与处理容量也较受限，B、C、D都是缺点。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先圈出双重否定：“缺点”+“不包括”=找优点。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49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统计学的实质就是根据样本的（）来推断总体的情况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共性    B. 特征    C. 分组    D. 个数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共性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特征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统计推断先从样本计算均值、比例、方差等样本特征，再用它们估计总体参数或判断总体规律。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“共性”含义模糊，“分组”是整理方法，“个数”只是样本量，都不能概括用于推断的统计信息。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样本统计量描述样本特征，用来推断总体特征。</w:t>
      </w:r>
    </w:p>
    <w:p>
      <w:pPr>
        <w:pStyle w:val="Heading2"/>
      </w:pPr>
      <w:r>
        <w:t>人工智能与机器学习（5题）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13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在网页数据清洗过程中，决策树模型属于（）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基于启发式规则网页清洗算法    B. 基于无监督学习的网页抽取算法    C. 基于网页模板自动生成的网页抽取算法    D. 基于分类器的网页抽取算法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基于启发式规则网页清洗算法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基于分类器的网页抽取算法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决策树通过已标注样本学习分类规则，本质上是监督学习分类器。用它区分网页正文、噪声或区块类别，属于基于分类器的抽取。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启发式规则是人工编写条件；无监督学习没有类别标签；模板抽取依赖网页结构模式。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决策树有类别标签时=分类器。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14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训练误差损失函数的期望是模型关于（）的期望损失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边缘分布    B. 条件分布    C. 联合分布    D. 概率分布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边缘分布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联合分布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损失 L(f(X),Y) 同时取决于输入X和真实标签Y。期望风险需要对(X,Y)的联合分布P(X,Y)积分或求期望。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只有X或Y的边缘分布不够；单独的条件分布也不能完整表示输入和标签的共同出现。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损失同时看X和Y，所以看联合分布P(X,Y)。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24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逻辑回归用概率的方式预测属于某一分类的概率值，如果概率值超过（），则属于某一分类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60%    B. 40%    C. 75%    D. 50%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60%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50%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二分类逻辑回归的默认决策阈值通常是0.5。预测为正类的概率大于或等于0.5时，归为正类。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40%、60%和75%可以根据误报/漏报成本人为调整，但不是本题所问的默认阈值。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默认二分类阈值=0.5；业务需要时才调阈值。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27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（）是分类模型正确分类的样本数与样本总数的比值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精准率    B. 准确率    C. 召回率    D. 误差率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C. 召回率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准确率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准确率 Accuracy=(TP+TN)/总样本数，正好对应“正确分类数除以总数”。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精准率 Precision=TP/(TP+FP)，召回率 Recall=TP/(TP+FN)，误差率=分错数/总数=1-Accuracy。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看分母：分母是全部样本→准确率。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42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多元回归模型中，（）指的是某一自变量对因变量Y的贡献程度或影响程度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复相关系数    B. 决定系数    C. 方差分析    D. 偏回归平方和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复相关系数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偏回归平方和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偏回归平方和衡量在其他自变量已经进入模型后，某一自变量额外解释的因变量变异，因而反映该自变量的独立贡献。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复相关系数反映Y与全部自变量的整体相关；决定系数R²反映整体解释率；方差分析用于检验整体或分量显著性。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问“某一个自变量的独立贡献”，找“偏”：偏回归平方和。</w:t>
      </w:r>
    </w:p>
    <w:p>
      <w:pPr>
        <w:pStyle w:val="Heading2"/>
      </w:pPr>
      <w:r>
        <w:t>系统交互与业务流程（5题）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8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业务流程优化的目的是（）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对现有工作流程的梳理和完善    B. 保持企业的竞争优势    C. 对原来的业务流程做彻底的重新设计    D. 通过不断发展、完善、优化业务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D. 通过不断发展、完善、优化业务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保持企业的竞争优势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流程优化的最终目标是提高效率、质量和响应能力，从而保持企业的竞争优势。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A和D描述优化的行为或过程，不是最终目的；C是流程再造（BPR）的强度表述。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题干问“目的”就找最终成果：竞争优势。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20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人机交互界面的设计要包含用户对系统的理解，称之为（），这是为了系统的可用性或用户友好性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系统模型    B. 人机模型    C. 系统假想    D. 心智模型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人机模型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心智模型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心智模型是用户在头脑中形成的“系统如何工作”的内部认知。界面若符合用户心智模型，就更容易理解、预测和操作。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系统模型更偏向设计者或技术实现对系统的表达；“人机模型”和“系统假想”不是该概念的标准名称。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用户脑中的系统说明书=心智模型。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22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不属于人机交互中的过程的是（）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控制交互对象    B. 识别交互对象    C. 理解交互对象    D. 把握对象情态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识别交互对象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A. 控制交互对象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按本地题库的过程划分，人机交互中的认知过程包括识别交互对象、理解交互对象和把握对象情态；“控制交互对象”不在该列表中。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B、C、D构成从感知、理解到把握状态的过程；A更像后续操作结果。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本题库三步：识别→理解→把握情态；排除“控制”。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31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以下选项不属于人机交互的研究内容（）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硬件设备研究    B. Web设计    C. 可用性分析与评估    D. 多通道交互技术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Web设计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A. 硬件设备研究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人机交互关注人如何与系统交互，典型内容包括界面/Web设计、可用性评估和多通道交互。纯粹的硬件设备研究属于计算机工程或电子工程范畴。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输入设备的交互方式可以成为HCI课题，但选项A泛指硬件本身研究，不是该题库所列的HCI核心内容。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HCI看“交互与可用性”，不是研究硬件电路本身。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35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业务流程优化是指从根本上对原来的业务流程做彻底地重新设计，把直线职能型的结构转变成（）流程网络结构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业务    B. 汇聚    C. 平行    D. 交叉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业务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平行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流程再造强调打破部门墙，以端到端业务流程组织工作，使原来串行、逐级传递的任务能够并行协同，形成平行流程网络结构。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“业务”只是泛称，不能表示结构特征；汇聚和交叉不是本题库使用的标准搭配。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直线职能型→平行流程网络。</w:t>
      </w:r>
    </w:p>
    <w:p>
      <w:pPr>
        <w:pStyle w:val="Heading2"/>
      </w:pPr>
      <w:r>
        <w:t>数据标注与质量检验（4题）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常用的数据标注工具的标注结果导出格式不包括（）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XML    B. CSV    C. JSON    D. DAT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XML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DAT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XML、CSV和JSON都是结构清晰、常用于交换标注结果的文本格式。DAT只是通用数据文件扩展名，没有统一的标注结构，本题库不将其列为常用导出格式。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XML适合层级标签，CSV适合表格型数据，JSON适合嵌套对象和数组。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常见三件套：XML、CSV、JSON；DAT只是泛称。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19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在数据标注运行模式中，以下选项是负责提出需求（）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需求端    B. 标注端    C. 项目负责人    D. 客户端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需求端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项目负责人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按本地题库对“数据标注运行模式”的角色划分，项目负责人负责提出并明确可执行的项目需求，标注端按要求执行。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“需求端”从字面看容易误选，但该题库把需求的项目化、任务化责任归给项目负责人。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本题按本地题库记：提出需求=项目负责人。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36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文本数据标注质量评估的算法不包括（）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ROUGE算法    B. BLEU算法    C. COR算法    D. METEOR算法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D. METEOR算法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COR算法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BLEU、ROUGE和METEOR都通过比较候选文本与参考文本的词或短语匹配情况评估文本质量。COR在该题库中不属于文本数据标注质量评估算法。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BLEU偏精确匹配，ROUGE偏覆盖/召回，METEOR还考虑词形和同义匹配，三者都是常见文本评价指标。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文本评价三组：BLEU、ROUGE、METEOR；排除COR。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48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数据标注就是使用计算机，按照（）的执行规范对各种各样的原始数据进行标注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项目负责人    B. 数据标注员    C. 采集人员    D. 客户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数据标注员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客户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标注项目的类别定义、标注边界、验收阈值和交付格式来自客户需求，因此标注作业要按照客户的执行规范进行。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项目负责人负责转化、管理和落实规范；标注员是执行者；采集人员负责获取原始数据。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谁定交付标准？客户。谁执行？标注员。</w:t>
      </w:r>
    </w:p>
    <w:p>
      <w:pPr>
        <w:pStyle w:val="Heading2"/>
      </w:pPr>
      <w:r>
        <w:t>计算机与数据基础（4题）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1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下列不是视频常用编辑软件的是（）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Photoshop    B. Adobe Premiere    C. 快剪辑    D. 爱剪辑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Adobe Premiere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A. Photoshop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Photoshop 的核心用途是位图修饰、图像合成和平面设计；Adobe Premiere、快剪辑和爱剪辑都以视频剪辑为主要功能。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B、C、D 都可完成时间轴剪辑、转场、字幕和导出等视频工作。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看核心用途：Photoshop=图像，Premiere=视频。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5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以下不属于流程优化的主要途径（）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时序调整    B. 设备更新    C. 需求变更    D. 材料替代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S（无效选项）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需求变更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时序调整、设备更新和材料替代都是在既定目标下改善流程效率、成本或质量的手段。需求变更会改变业务目标或输入，不属于优化现有流程的主要途径。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A调整先后顺序，B改善生产工具，D优化输入材料，三者都可直接作用于流程。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优化是“目标不变，路径更好”；需求变更是“目标变了”。你填的S不是有效选项。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44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配置管理时配置数据库可以提供有关维护成本和维护合同、许可证等信息，这样做的意义是（）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识别非法病毒，防止非法复制    B. 更精确地制定计划    C. 支持能力管理流程    D. 支持可用性管理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识别非法病毒，防止非法复制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更精确地制定计划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成本、合同到期时间和许可证数量能帮助预测续费、更换、采购和维护需求，从而更精确地制定资源与维护计划。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病毒识别属于安全防护；能力和可用性管理可以间接使用配置信息，但题干突出的成本、合同和许可证直接服务于计划。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看到成本+合同+许可证，联想预算、到期和计划。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46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以下选项是常用的数据插补方法（）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使用固定值    B. 以上都是    C. 均值/中位数/众数插补    D. 最近邻插补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C. 均值/中位数/众数插补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B. 以上都是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固定值填充、均值/中位数/众数填充和最近邻插补都是常用缺失值处理方法，因此应选“以上都是”。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C确实是正确方法之一，但A和D也正确；单选题出现“以上都是”时要检查所有分项。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先逐项验证A/C/D，都成立才选“以上都是”。</w:t>
      </w:r>
    </w:p>
    <w:p>
      <w:pPr>
        <w:pStyle w:val="Heading2"/>
      </w:pPr>
      <w:r>
        <w:t>测试运维与项目培训（2题）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21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测试集的独立性是为了防止由于测试数据集（）导致的测试结果的失真风险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不相干    B. 数据冗余    C. 相互干扰    D. 数据失真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B. 数据冗余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C. 相互干扰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测试集应与训练、验证及其他测试数据保持独立，避免样本重叠、信息泄漏或结果相互影响。这些问题的核心是“相互干扰”。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冗余可能是干扰的一种表现，但独立性要防止的范围更广；“数据失真”是数据质量问题，不是独立性的直接对应概念。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独立性防的是干扰和泄漏，不只是重复。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25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测试计划不能描述测试活动（）的文档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方法    B. 范围    C. 进度    D. 费用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方法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费用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按本地题库的测试计划定义，测试计划要说明测试范围、方法、资源与进度，“费用”不在该题库的内容列表中。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范围回答测什么，方法回答怎么测，进度回答何时测，都属于测试计划的核心信息。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本题库口径：测试计划=范围+方法+进度，不选费用。</w:t>
      </w:r>
    </w:p>
    <w:p>
      <w:pPr>
        <w:pStyle w:val="Heading2"/>
      </w:pPr>
      <w:r>
        <w:t>职业规范与法律（1题）</w:t>
      </w:r>
    </w:p>
    <w:p>
      <w:pPr>
        <w:pStyle w:val="QuestionTitle"/>
      </w:pPr>
      <w:r>
        <w:rPr>
          <w:rFonts w:ascii="Calibri" w:hAnsi="Calibri" w:eastAsia="Microsoft YaHei"/>
          <w:b/>
          <w:color w:val="1F4D78"/>
          <w:sz w:val="23"/>
        </w:rPr>
        <w:t>第 29 题</w:t>
      </w:r>
    </w:p>
    <w:p>
      <w:pPr>
        <w:pStyle w:val="QuestionText"/>
      </w:pPr>
      <w:r>
        <w:rPr>
          <w:rFonts w:ascii="Calibri" w:hAnsi="Calibri" w:eastAsia="Microsoft YaHei"/>
          <w:b/>
          <w:color w:val="0B2545"/>
          <w:sz w:val="22"/>
        </w:rPr>
        <w:t>在劳动安全卫生法律制度中，劳动者享有的权利不包括（）</w:t>
      </w:r>
    </w:p>
    <w:p>
      <w:pPr>
        <w:keepLines/>
        <w:spacing w:after="80" w:line="288" w:lineRule="auto"/>
      </w:pPr>
      <w:r>
        <w:rPr>
          <w:rFonts w:ascii="Calibri" w:hAnsi="Calibri" w:eastAsia="Microsoft YaHei"/>
          <w:color w:val="5F6B76"/>
          <w:sz w:val="20"/>
        </w:rPr>
        <w:t>A. 拒绝权    B. 危险因素和应急措施的知情权    C. 监督权    D. 随时撤离权</w:t>
      </w:r>
    </w:p>
    <w:p>
      <w:pPr>
        <w:pStyle w:val="AnswerLine"/>
      </w:pPr>
      <w:r>
        <w:rPr>
          <w:rFonts w:ascii="Calibri" w:hAnsi="Calibri" w:eastAsia="Microsoft YaHei"/>
          <w:b/>
          <w:color w:val="111111"/>
          <w:sz w:val="21"/>
        </w:rPr>
        <w:t>你的答案：</w:t>
      </w:r>
      <w:r>
        <w:rPr>
          <w:rFonts w:ascii="Calibri" w:hAnsi="Calibri" w:eastAsia="Microsoft YaHei"/>
          <w:b/>
          <w:color w:val="9B1C1C"/>
          <w:sz w:val="21"/>
        </w:rPr>
        <w:t>A. 拒绝权</w:t>
      </w:r>
      <w:r>
        <w:rPr>
          <w:rFonts w:ascii="Calibri" w:hAnsi="Calibri" w:eastAsia="Microsoft YaHei"/>
          <w:b/>
          <w:color w:val="111111"/>
          <w:sz w:val="21"/>
        </w:rPr>
        <w:t xml:space="preserve">    正确答案：</w:t>
      </w:r>
      <w:r>
        <w:rPr>
          <w:rFonts w:ascii="Calibri" w:hAnsi="Calibri" w:eastAsia="Microsoft YaHei"/>
          <w:b/>
          <w:color w:val="1F4D78"/>
          <w:sz w:val="21"/>
        </w:rPr>
        <w:t>D. 随时撤离权</w:t>
      </w:r>
    </w:p>
    <w:p>
      <w:pPr>
        <w:keepLines/>
      </w:pPr>
      <w:r>
        <w:rPr>
          <w:rFonts w:ascii="Calibri" w:hAnsi="Calibri" w:eastAsia="Microsoft YaHei"/>
          <w:b/>
          <w:color w:val="0B2545"/>
          <w:sz w:val="22"/>
        </w:rPr>
        <w:t>为什么：</w:t>
      </w:r>
      <w:r>
        <w:rPr>
          <w:rFonts w:ascii="Calibri" w:hAnsi="Calibri" w:eastAsia="Microsoft YaHei"/>
          <w:color w:val="111111"/>
          <w:sz w:val="22"/>
        </w:rPr>
        <w:t>劳动者有权知悉危险因素和应急措施，有权监督并拒绝违章指挥。只有在直接危及人身安全的紧急情况下，才可停止作业或采取应急撤离措施，并非“随时”撤离。</w:t>
      </w:r>
    </w:p>
    <w:p>
      <w:pPr>
        <w:keepLines/>
      </w:pPr>
      <w:r>
        <w:rPr>
          <w:rFonts w:ascii="Calibri" w:hAnsi="Calibri" w:eastAsia="Microsoft YaHei"/>
          <w:b/>
          <w:color w:val="5F6B76"/>
          <w:sz w:val="22"/>
        </w:rPr>
        <w:t>其他选项：</w:t>
      </w:r>
      <w:r>
        <w:rPr>
          <w:rFonts w:ascii="Calibri" w:hAnsi="Calibri" w:eastAsia="Microsoft YaHei"/>
          <w:color w:val="111111"/>
          <w:sz w:val="22"/>
        </w:rPr>
        <w:t>A、B、C都是劳动安全卫生制度中的法定权利；D错在“随时”过度扩大了条件。</w:t>
      </w:r>
    </w:p>
    <w:p>
      <w:pPr>
        <w:pStyle w:val="MemoryNote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7A5A00"/>
          <w:sz w:val="21"/>
        </w:rPr>
        <w:t>记忆句：</w:t>
      </w:r>
      <w:r>
        <w:rPr>
          <w:rFonts w:ascii="Calibri" w:hAnsi="Calibri" w:eastAsia="Microsoft YaHei"/>
          <w:color w:val="0B2545"/>
          <w:sz w:val="21"/>
        </w:rPr>
        <w:t>法律题小心绝对词：“随时”通常是陷阱。</w:t>
      </w:r>
    </w:p>
    <w:p>
      <w:pPr>
        <w:pStyle w:val="Heading1"/>
      </w:pPr>
      <w:r>
        <w:t>四、必背规则速记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描述统计讲现有数据；假设检验属于推断统计。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数据清洗的对象是脏数据；删除含缺失值的整条记录叫忽略元组。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方差比较数据值与期望/均值；标准差是方差的平方根。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逻辑回归二分类默认阈值通常是0.5。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Accuracy=正确数/总数；Precision看预测为正的样本；Recall看真实为正的样本。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损失同时依赖X和Y，期望风险对联合分布P(X,Y)求期望。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某一自变量的独立贡献看偏回归平方和；模型整体解释率看R²。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流程优化的最终目的是保持竞争优势；梳理、完善是过程。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用户对系统如何工作的内部理解叫心智模型。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文本评价常见BLEU、ROUGE、METEOR；本题排除COR。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固定值、均值/中位数/众数、最近邻都可用于缺失值插补。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测试集独立性用于防止样本重叠、信息泄漏和相互干扰。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11111"/>
          <w:sz w:val="22"/>
        </w:rPr>
        <w:t>遇到“不属于”“不包括”“错误的”，先圈出否定词再看选项。</w:t>
      </w:r>
    </w:p>
    <w:p>
      <w:pPr>
        <w:pStyle w:val="Heading1"/>
      </w:pPr>
      <w:r>
        <w:t>五、三轮复习法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>第一轮：只重做28道错题，每题先口述判断依据，不要只背字母。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>第二轮：按模块复习，先做“数据采集与处理”，再做机器学习和系统交互。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11111"/>
          <w:sz w:val="22"/>
        </w:rPr>
        <w:t>第三轮：24小时后隐藏讲解重做；仍然答错的题，把“记忆句”改写成自己的一句话。</w:t>
      </w:r>
    </w:p>
    <w:p>
      <w:pPr>
        <w:pStyle w:val="Heading1"/>
      </w:pPr>
      <w:r>
        <w:t>资料口径</w:t>
      </w:r>
    </w:p>
    <w:p>
      <w:pPr>
        <w:pStyle w:val="SourceNote"/>
      </w:pPr>
      <w:r>
        <w:rPr>
          <w:rFonts w:ascii="Calibri" w:hAnsi="Calibri" w:eastAsia="Microsoft YaHei"/>
          <w:color w:val="5F6B76"/>
          <w:sz w:val="18"/>
        </w:rPr>
        <w:t>试题来源：《深圳人工智能训练师三级_全真模拟试卷A》。</w:t>
        <w:br/>
      </w:r>
      <w:r>
        <w:rPr>
          <w:rFonts w:ascii="Calibri" w:hAnsi="Calibri" w:eastAsia="Microsoft YaHei"/>
          <w:color w:val="5F6B76"/>
          <w:sz w:val="18"/>
        </w:rPr>
        <w:t>核分来源：《深圳人工智能训练师三级_答案解析与复习重点》及本地自测题库。</w:t>
        <w:br/>
      </w:r>
      <w:r>
        <w:rPr>
          <w:rFonts w:ascii="Calibri" w:hAnsi="Calibri" w:eastAsia="Microsoft YaHei"/>
          <w:color w:val="5F6B76"/>
          <w:sz w:val="18"/>
        </w:rPr>
        <w:t>说明：第4、19、22、25题的讲解明确按本地题库固定口径整理；实际项目中应以所在组织的规范和职责定义为准。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8"/>
      </w:rPr>
      <w:t xml:space="preserve">模拟试卷A  |  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人工智能训练师三级  |  模拟试卷A错题讲解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Title">
    <w:name w:val="Question Title"/>
    <w:pPr>
      <w:keepNext/>
      <w:keepLines/>
      <w:spacing w:before="200" w:after="60"/>
    </w:pPr>
    <w:rPr>
      <w:rFonts w:ascii="Calibri" w:hAnsi="Calibri" w:eastAsia="Microsoft YaHei"/>
      <w:b/>
      <w:color w:val="1F4D78"/>
      <w:sz w:val="23"/>
    </w:rPr>
  </w:style>
  <w:style w:type="paragraph" w:customStyle="1" w:styleId="QuestionText">
    <w:name w:val="Question Text"/>
    <w:pPr>
      <w:keepNext/>
      <w:keepLines/>
      <w:spacing w:before="0" w:after="80" w:line="300" w:lineRule="auto"/>
    </w:pPr>
    <w:rPr>
      <w:rFonts w:ascii="Calibri" w:hAnsi="Calibri" w:eastAsia="Microsoft YaHei"/>
      <w:b/>
      <w:color w:val="0B2545"/>
      <w:sz w:val="22"/>
    </w:rPr>
  </w:style>
  <w:style w:type="paragraph" w:customStyle="1" w:styleId="AnswerLine">
    <w:name w:val="Answer Line"/>
    <w:pPr>
      <w:keepNext/>
      <w:spacing w:before="0" w:after="80" w:line="276" w:lineRule="auto"/>
    </w:pPr>
    <w:rPr>
      <w:rFonts w:ascii="Calibri" w:hAnsi="Calibri" w:eastAsia="Microsoft YaHei"/>
      <w:b w:val="0"/>
      <w:color w:val="111111"/>
      <w:sz w:val="21"/>
    </w:rPr>
  </w:style>
  <w:style w:type="paragraph" w:customStyle="1" w:styleId="MemoryNote">
    <w:name w:val="Memory Note"/>
    <w:pPr>
      <w:keepLines/>
      <w:spacing w:before="40" w:after="160" w:line="276" w:lineRule="auto"/>
      <w:ind w:left="173" w:right="86"/>
    </w:pPr>
    <w:rPr>
      <w:rFonts w:ascii="Calibri" w:hAnsi="Calibri" w:eastAsia="Microsoft YaHei"/>
      <w:b w:val="0"/>
      <w:color w:val="0B2545"/>
      <w:sz w:val="21"/>
    </w:rPr>
  </w:style>
  <w:style w:type="paragraph" w:customStyle="1" w:styleId="SourceNote">
    <w:name w:val="Source Note"/>
    <w:pPr>
      <w:spacing w:before="80" w:after="80" w:line="276" w:lineRule="auto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深圳人工智能训练师三级模拟试卷A错题讲解</dc:title>
  <dc:subject>单选题第1-50题中28道错题的逐题解析</dc:subject>
  <dc:creator>Codex</dc:creator>
  <cp:keywords>人工智能训练师,深圳,三级,错题,讲解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