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1121FE">
      <w:pPr>
        <w:jc w:val="center"/>
      </w:pPr>
      <w:r>
        <w:rPr>
          <w:rFonts w:ascii="微软雅黑" w:hAnsi="微软雅黑" w:eastAsia="微软雅黑"/>
          <w:b/>
          <w:color w:val="1F4E79"/>
          <w:sz w:val="24"/>
        </w:rPr>
        <w:t>深圳西工大 · 人工智能训练师三级</w:t>
      </w:r>
    </w:p>
    <w:p w14:paraId="0FCA979D">
      <w:pPr>
        <w:jc w:val="center"/>
      </w:pPr>
      <w:r>
        <w:rPr>
          <w:rFonts w:ascii="微软雅黑" w:hAnsi="微软雅黑" w:eastAsia="微软雅黑"/>
          <w:b/>
          <w:color w:val="1F4E79"/>
          <w:sz w:val="40"/>
        </w:rPr>
        <w:t>模拟考试 B 卷｜单项选择题答题文档</w:t>
      </w:r>
    </w:p>
    <w:p w14:paraId="14422CF6">
      <w:pPr>
        <w:jc w:val="center"/>
      </w:pPr>
      <w:r>
        <w:rPr>
          <w:rFonts w:ascii="微软雅黑" w:hAnsi="微软雅黑" w:eastAsia="微软雅黑"/>
          <w:b w:val="0"/>
          <w:color w:val="5B6573"/>
          <w:sz w:val="20"/>
        </w:rPr>
        <w:t>请在文档中填写答案，完成后将此 DOCX 原文件发回</w:t>
      </w:r>
    </w:p>
    <w:tbl>
      <w:tblPr>
        <w:tblStyle w:val="32"/>
        <w:tblW w:w="820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0"/>
        <w:gridCol w:w="3000"/>
        <w:gridCol w:w="1100"/>
        <w:gridCol w:w="3000"/>
      </w:tblGrid>
      <w:tr w14:paraId="2A7F2A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9EA7A4">
            <w:pPr>
              <w:spacing w:after="0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姓名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B8134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7212B"/>
                <w:sz w:val="19"/>
              </w:rPr>
              <w:t>_____</w:t>
            </w:r>
            <w:r>
              <w:rPr>
                <w:rFonts w:hint="eastAsia"/>
                <w:b w:val="0"/>
                <w:color w:val="17212B"/>
                <w:sz w:val="19"/>
                <w:lang w:val="en-US" w:eastAsia="zh-CN"/>
              </w:rPr>
              <w:t>helloyi</w:t>
            </w:r>
            <w:r>
              <w:rPr>
                <w:rFonts w:ascii="微软雅黑" w:hAnsi="微软雅黑" w:eastAsia="微软雅黑"/>
                <w:b w:val="0"/>
                <w:color w:val="17212B"/>
                <w:sz w:val="19"/>
              </w:rPr>
              <w:t>___________</w:t>
            </w:r>
          </w:p>
        </w:tc>
        <w:tc>
          <w:tcPr>
            <w:tcW w:w="110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D8D4D2">
            <w:pPr>
              <w:spacing w:after="0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准考证号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8BE05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7212B"/>
                <w:sz w:val="19"/>
              </w:rPr>
              <w:t>________________________</w:t>
            </w:r>
          </w:p>
        </w:tc>
      </w:tr>
      <w:tr w14:paraId="64606B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C662C6">
            <w:pPr>
              <w:spacing w:after="0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考试日期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45814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7212B"/>
                <w:sz w:val="19"/>
              </w:rPr>
              <w:t>_______</w:t>
            </w:r>
            <w:r>
              <w:rPr>
                <w:rFonts w:hint="eastAsia"/>
                <w:b w:val="0"/>
                <w:color w:val="17212B"/>
                <w:sz w:val="19"/>
                <w:lang w:val="en-US" w:eastAsia="zh-CN"/>
              </w:rPr>
              <w:t>2026年7月30日</w:t>
            </w:r>
            <w:r>
              <w:rPr>
                <w:rFonts w:ascii="微软雅黑" w:hAnsi="微软雅黑" w:eastAsia="微软雅黑"/>
                <w:b w:val="0"/>
                <w:color w:val="17212B"/>
                <w:sz w:val="19"/>
              </w:rPr>
              <w:t>_________</w:t>
            </w:r>
          </w:p>
        </w:tc>
        <w:tc>
          <w:tcPr>
            <w:tcW w:w="110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042E30">
            <w:pPr>
              <w:spacing w:after="0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用时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78B04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7212B"/>
                <w:sz w:val="19"/>
              </w:rPr>
              <w:t>90分钟</w:t>
            </w:r>
          </w:p>
        </w:tc>
      </w:tr>
    </w:tbl>
    <w:p w14:paraId="261CB1F2"/>
    <w:p w14:paraId="0FDABBAB">
      <w:r>
        <w:rPr>
          <w:rFonts w:ascii="微软雅黑" w:hAnsi="微软雅黑" w:eastAsia="微软雅黑"/>
          <w:b/>
          <w:color w:val="1F4E79"/>
          <w:sz w:val="26"/>
        </w:rPr>
        <w:t>作答说明</w:t>
      </w:r>
    </w:p>
    <w:p w14:paraId="69D279D1">
      <w:pPr>
        <w:pStyle w:val="16"/>
        <w:spacing w:after="40"/>
      </w:pPr>
      <w:r>
        <w:rPr>
          <w:rFonts w:ascii="微软雅黑" w:hAnsi="微软雅黑" w:eastAsia="微软雅黑"/>
          <w:b w:val="0"/>
          <w:color w:val="17212B"/>
          <w:sz w:val="19"/>
        </w:rPr>
        <w:t>本批次共20道单项选择题，每题只有一个最符合题意的答案。</w:t>
      </w:r>
    </w:p>
    <w:p w14:paraId="533CFE9F">
      <w:pPr>
        <w:pStyle w:val="16"/>
        <w:spacing w:after="40"/>
      </w:pPr>
      <w:r>
        <w:rPr>
          <w:rFonts w:ascii="微软雅黑" w:hAnsi="微软雅黑" w:eastAsia="微软雅黑"/>
          <w:b w:val="0"/>
          <w:color w:val="17212B"/>
          <w:sz w:val="19"/>
        </w:rPr>
        <w:t>请在每题右侧“作答”栏填写 A、B、C 或 D；不要修改题干和选项。</w:t>
      </w:r>
    </w:p>
    <w:p w14:paraId="62795B4F">
      <w:pPr>
        <w:pStyle w:val="16"/>
        <w:spacing w:after="40"/>
      </w:pPr>
      <w:r>
        <w:rPr>
          <w:rFonts w:ascii="微软雅黑" w:hAnsi="微软雅黑" w:eastAsia="微软雅黑"/>
          <w:b w:val="0"/>
          <w:color w:val="17212B"/>
          <w:sz w:val="19"/>
        </w:rPr>
        <w:t>建议独立完成，完成后保存文件并直接发回。收到后我会先收卷，全部批次完成后统一评分。</w:t>
      </w:r>
    </w:p>
    <w:p w14:paraId="2A183C29">
      <w:r>
        <w:rPr>
          <w:rFonts w:ascii="微软雅黑" w:hAnsi="微软雅黑" w:eastAsia="微软雅黑"/>
          <w:b/>
          <w:color w:val="1F4E79"/>
          <w:sz w:val="28"/>
        </w:rPr>
        <w:t>一、单项选择题（1—20）</w:t>
      </w:r>
    </w:p>
    <w:tbl>
      <w:tblPr>
        <w:tblStyle w:val="32"/>
        <w:tblW w:w="936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0"/>
        <w:gridCol w:w="7920"/>
        <w:gridCol w:w="790"/>
      </w:tblGrid>
      <w:tr w14:paraId="32E36D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65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0646D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题号</w:t>
            </w:r>
          </w:p>
        </w:tc>
        <w:tc>
          <w:tcPr>
            <w:tcW w:w="792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3CEDD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题目与选项</w:t>
            </w:r>
          </w:p>
        </w:tc>
        <w:tc>
          <w:tcPr>
            <w:tcW w:w="79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387CF5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作答</w:t>
            </w:r>
          </w:p>
        </w:tc>
      </w:tr>
      <w:tr w14:paraId="18D5CC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0" w:type="dxa"/>
            <w:shd w:val="clear" w:color="auto" w:fill="EAF2F8"/>
            <w:vAlign w:val="center"/>
          </w:tcPr>
          <w:p w14:paraId="5681787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1F4E79"/>
                <w:sz w:val="18"/>
              </w:rPr>
              <w:t>1</w:t>
            </w:r>
          </w:p>
        </w:tc>
        <w:tc>
          <w:tcPr>
            <w:tcW w:w="7920" w:type="dxa"/>
            <w:vAlign w:val="center"/>
          </w:tcPr>
          <w:p w14:paraId="25EB903E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7212B"/>
                <w:sz w:val="18"/>
              </w:rPr>
              <w:t>数据标注项目开始采集数据前，首先应当明确的是（ ）。</w:t>
            </w:r>
            <w:r>
              <w:rPr>
                <w:rFonts w:ascii="微软雅黑" w:hAnsi="微软雅黑" w:eastAsia="微软雅黑"/>
                <w:b w:val="0"/>
                <w:color w:val="17212B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17212B"/>
                <w:sz w:val="18"/>
              </w:rPr>
              <w:t>A. 任务目标、标注规则和验收标准    B. 神经网络层数    C. 服务器品牌    D. 模型发布页面</w:t>
            </w:r>
          </w:p>
        </w:tc>
        <w:tc>
          <w:tcPr>
            <w:tcW w:w="790" w:type="dxa"/>
            <w:vAlign w:val="center"/>
          </w:tcPr>
          <w:p w14:paraId="3231EC80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7212B"/>
                <w:sz w:val="18"/>
              </w:rPr>
              <w:t>__</w:t>
            </w:r>
            <w:r>
              <w:rPr>
                <w:rFonts w:hint="eastAsia"/>
                <w:b w:val="0"/>
                <w:color w:val="17212B"/>
                <w:sz w:val="18"/>
                <w:lang w:val="en-US" w:eastAsia="zh-CN"/>
              </w:rPr>
              <w:t>A</w:t>
            </w:r>
            <w:r>
              <w:rPr>
                <w:rFonts w:ascii="微软雅黑" w:hAnsi="微软雅黑" w:eastAsia="微软雅黑"/>
                <w:b w:val="0"/>
                <w:color w:val="17212B"/>
                <w:sz w:val="18"/>
              </w:rPr>
              <w:t>__</w:t>
            </w:r>
          </w:p>
        </w:tc>
      </w:tr>
      <w:tr w14:paraId="7C59D3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0" w:type="dxa"/>
            <w:shd w:val="clear" w:color="auto" w:fill="EAF2F8"/>
            <w:vAlign w:val="center"/>
          </w:tcPr>
          <w:p w14:paraId="625D27D9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1F4E79"/>
                <w:sz w:val="18"/>
              </w:rPr>
              <w:t>2</w:t>
            </w:r>
          </w:p>
        </w:tc>
        <w:tc>
          <w:tcPr>
            <w:tcW w:w="7920" w:type="dxa"/>
            <w:vAlign w:val="center"/>
          </w:tcPr>
          <w:p w14:paraId="0ABB711F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7212B"/>
                <w:sz w:val="18"/>
              </w:rPr>
              <w:t>对含有缺失属性值的数据对象直接删除，这种缺失值处理方法称为（ ）。</w:t>
            </w:r>
            <w:r>
              <w:rPr>
                <w:rFonts w:ascii="微软雅黑" w:hAnsi="微软雅黑" w:eastAsia="微软雅黑"/>
                <w:b w:val="0"/>
                <w:color w:val="17212B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17212B"/>
                <w:sz w:val="18"/>
              </w:rPr>
              <w:t>A. 删除法    B. 回归填补法    C. 均值填补法    D. 插值法</w:t>
            </w:r>
          </w:p>
        </w:tc>
        <w:tc>
          <w:tcPr>
            <w:tcW w:w="790" w:type="dxa"/>
            <w:vAlign w:val="center"/>
          </w:tcPr>
          <w:p w14:paraId="05ABE509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7212B"/>
                <w:sz w:val="18"/>
              </w:rPr>
              <w:t>__</w:t>
            </w:r>
            <w:r>
              <w:rPr>
                <w:rFonts w:hint="eastAsia"/>
                <w:b w:val="0"/>
                <w:color w:val="17212B"/>
                <w:sz w:val="18"/>
                <w:lang w:val="en-US" w:eastAsia="zh-CN"/>
              </w:rPr>
              <w:t>A</w:t>
            </w:r>
            <w:r>
              <w:rPr>
                <w:rFonts w:ascii="微软雅黑" w:hAnsi="微软雅黑" w:eastAsia="微软雅黑"/>
                <w:b w:val="0"/>
                <w:color w:val="17212B"/>
                <w:sz w:val="18"/>
              </w:rPr>
              <w:t>__</w:t>
            </w:r>
          </w:p>
        </w:tc>
      </w:tr>
      <w:tr w14:paraId="799BCF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0" w:type="dxa"/>
            <w:shd w:val="clear" w:color="auto" w:fill="EAF2F8"/>
            <w:vAlign w:val="center"/>
          </w:tcPr>
          <w:p w14:paraId="34045A80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1F4E79"/>
                <w:sz w:val="18"/>
              </w:rPr>
              <w:t>3</w:t>
            </w:r>
          </w:p>
        </w:tc>
        <w:tc>
          <w:tcPr>
            <w:tcW w:w="7920" w:type="dxa"/>
            <w:vAlign w:val="center"/>
          </w:tcPr>
          <w:p w14:paraId="36F4F1A7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7212B"/>
                <w:sz w:val="18"/>
              </w:rPr>
              <w:t>ETL流程中，字母T通常表示（ ）。</w:t>
            </w:r>
            <w:r>
              <w:rPr>
                <w:rFonts w:ascii="微软雅黑" w:hAnsi="微软雅黑" w:eastAsia="微软雅黑"/>
                <w:b w:val="0"/>
                <w:color w:val="17212B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17212B"/>
                <w:sz w:val="18"/>
              </w:rPr>
              <w:t>A. 测试    B. 传输    C. 转换    D. 追踪</w:t>
            </w:r>
          </w:p>
        </w:tc>
        <w:tc>
          <w:tcPr>
            <w:tcW w:w="790" w:type="dxa"/>
            <w:vAlign w:val="center"/>
          </w:tcPr>
          <w:p w14:paraId="67CF8B7F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7212B"/>
                <w:sz w:val="18"/>
              </w:rPr>
              <w:t>__</w:t>
            </w:r>
            <w:r>
              <w:rPr>
                <w:rFonts w:hint="eastAsia"/>
                <w:b w:val="0"/>
                <w:color w:val="17212B"/>
                <w:sz w:val="18"/>
                <w:lang w:val="en-US" w:eastAsia="zh-CN"/>
              </w:rPr>
              <w:t>C</w:t>
            </w:r>
            <w:r>
              <w:rPr>
                <w:rFonts w:ascii="微软雅黑" w:hAnsi="微软雅黑" w:eastAsia="微软雅黑"/>
                <w:b w:val="0"/>
                <w:color w:val="17212B"/>
                <w:sz w:val="18"/>
              </w:rPr>
              <w:t>__</w:t>
            </w:r>
          </w:p>
        </w:tc>
      </w:tr>
      <w:tr w14:paraId="4D6245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0" w:type="dxa"/>
            <w:shd w:val="clear" w:color="auto" w:fill="EAF2F8"/>
            <w:vAlign w:val="center"/>
          </w:tcPr>
          <w:p w14:paraId="1B78C3B6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1F4E79"/>
                <w:sz w:val="18"/>
              </w:rPr>
              <w:t>4</w:t>
            </w:r>
          </w:p>
        </w:tc>
        <w:tc>
          <w:tcPr>
            <w:tcW w:w="7920" w:type="dxa"/>
            <w:vAlign w:val="center"/>
          </w:tcPr>
          <w:p w14:paraId="3B22A3DB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7212B"/>
                <w:sz w:val="18"/>
              </w:rPr>
              <w:t>将数据处理为均值接近0、标准差接近1，属于（ ）。</w:t>
            </w:r>
            <w:r>
              <w:rPr>
                <w:rFonts w:ascii="微软雅黑" w:hAnsi="微软雅黑" w:eastAsia="微软雅黑"/>
                <w:b w:val="0"/>
                <w:color w:val="17212B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17212B"/>
                <w:sz w:val="18"/>
              </w:rPr>
              <w:t>A. 归一化    B. 标准化    C. 离散化    D. 二值化</w:t>
            </w:r>
          </w:p>
        </w:tc>
        <w:tc>
          <w:tcPr>
            <w:tcW w:w="790" w:type="dxa"/>
            <w:vAlign w:val="center"/>
          </w:tcPr>
          <w:p w14:paraId="1FF165F9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7212B"/>
                <w:sz w:val="18"/>
              </w:rPr>
              <w:t>__</w:t>
            </w:r>
            <w:r>
              <w:rPr>
                <w:rFonts w:hint="eastAsia"/>
                <w:b w:val="0"/>
                <w:color w:val="17212B"/>
                <w:sz w:val="18"/>
                <w:lang w:val="en-US" w:eastAsia="zh-CN"/>
              </w:rPr>
              <w:t>B</w:t>
            </w:r>
            <w:r>
              <w:rPr>
                <w:rFonts w:ascii="微软雅黑" w:hAnsi="微软雅黑" w:eastAsia="微软雅黑"/>
                <w:b w:val="0"/>
                <w:color w:val="17212B"/>
                <w:sz w:val="18"/>
              </w:rPr>
              <w:t>__</w:t>
            </w:r>
          </w:p>
        </w:tc>
      </w:tr>
      <w:tr w14:paraId="12DC8F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0" w:type="dxa"/>
            <w:shd w:val="clear" w:color="auto" w:fill="EAF2F8"/>
            <w:vAlign w:val="center"/>
          </w:tcPr>
          <w:p w14:paraId="55ACC705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1F4E79"/>
                <w:sz w:val="18"/>
              </w:rPr>
              <w:t>5</w:t>
            </w:r>
          </w:p>
        </w:tc>
        <w:tc>
          <w:tcPr>
            <w:tcW w:w="7920" w:type="dxa"/>
            <w:vAlign w:val="center"/>
          </w:tcPr>
          <w:p w14:paraId="09281A10">
            <w:pPr>
              <w:spacing w:after="0" w:line="252" w:lineRule="auto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color w:val="17212B"/>
                <w:sz w:val="18"/>
              </w:rPr>
              <w:t>Pandas中，删除重复记录通常使用的方法是（ ）。</w:t>
            </w:r>
            <w:r>
              <w:rPr>
                <w:rFonts w:ascii="微软雅黑" w:hAnsi="微软雅黑" w:eastAsia="微软雅黑"/>
                <w:b w:val="0"/>
                <w:color w:val="17212B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17212B"/>
                <w:sz w:val="18"/>
              </w:rPr>
              <w:t>A. dropna()    B. fillna()    C. duplicated()</w:t>
            </w:r>
            <w:r>
              <w:rPr>
                <w:rFonts w:hint="eastAsia"/>
                <w:b w:val="0"/>
                <w:color w:val="17212B"/>
                <w:sz w:val="18"/>
                <w:lang w:val="en-US" w:eastAsia="zh-CN"/>
              </w:rPr>
              <w:t>是删除缺失数值</w:t>
            </w:r>
            <w:r>
              <w:rPr>
                <w:rFonts w:ascii="微软雅黑" w:hAnsi="微软雅黑" w:eastAsia="微软雅黑"/>
                <w:b w:val="0"/>
                <w:color w:val="17212B"/>
                <w:sz w:val="18"/>
              </w:rPr>
              <w:t xml:space="preserve">    D. drop_duplicates()</w:t>
            </w:r>
            <w:r>
              <w:rPr>
                <w:rFonts w:hint="eastAsia"/>
                <w:b w:val="0"/>
                <w:color w:val="17212B"/>
                <w:sz w:val="18"/>
                <w:lang w:val="en-US" w:eastAsia="zh-CN"/>
              </w:rPr>
              <w:t>是删除重复记录</w:t>
            </w:r>
          </w:p>
        </w:tc>
        <w:tc>
          <w:tcPr>
            <w:tcW w:w="790" w:type="dxa"/>
            <w:vAlign w:val="center"/>
          </w:tcPr>
          <w:p w14:paraId="384E4722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7212B"/>
                <w:sz w:val="18"/>
              </w:rPr>
              <w:t>__</w:t>
            </w:r>
            <w:r>
              <w:rPr>
                <w:rFonts w:hint="eastAsia"/>
                <w:b w:val="0"/>
                <w:color w:val="17212B"/>
                <w:sz w:val="18"/>
                <w:lang w:val="en-US" w:eastAsia="zh-CN"/>
              </w:rPr>
              <w:t>D</w:t>
            </w:r>
            <w:r>
              <w:rPr>
                <w:rFonts w:ascii="微软雅黑" w:hAnsi="微软雅黑" w:eastAsia="微软雅黑"/>
                <w:b w:val="0"/>
                <w:color w:val="17212B"/>
                <w:sz w:val="18"/>
              </w:rPr>
              <w:t>_</w:t>
            </w:r>
          </w:p>
        </w:tc>
      </w:tr>
      <w:tr w14:paraId="38A367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0" w:type="dxa"/>
            <w:shd w:val="clear" w:color="auto" w:fill="EAF2F8"/>
            <w:vAlign w:val="center"/>
          </w:tcPr>
          <w:p w14:paraId="5247E4EE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1F4E79"/>
                <w:sz w:val="18"/>
              </w:rPr>
              <w:t>6</w:t>
            </w:r>
          </w:p>
        </w:tc>
        <w:tc>
          <w:tcPr>
            <w:tcW w:w="7920" w:type="dxa"/>
            <w:vAlign w:val="center"/>
          </w:tcPr>
          <w:p w14:paraId="44E574EE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7212B"/>
                <w:sz w:val="18"/>
              </w:rPr>
              <w:t>方差主要用于衡量数据的（ ）。</w:t>
            </w:r>
            <w:r>
              <w:rPr>
                <w:rFonts w:ascii="微软雅黑" w:hAnsi="微软雅黑" w:eastAsia="微软雅黑"/>
                <w:b w:val="0"/>
                <w:color w:val="17212B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17212B"/>
                <w:sz w:val="18"/>
              </w:rPr>
              <w:t>A. 位置    B. 方向    C. 离散程度    D. 类别数量</w:t>
            </w:r>
          </w:p>
        </w:tc>
        <w:tc>
          <w:tcPr>
            <w:tcW w:w="790" w:type="dxa"/>
            <w:vAlign w:val="center"/>
          </w:tcPr>
          <w:p w14:paraId="3073B94A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7212B"/>
                <w:sz w:val="18"/>
              </w:rPr>
              <w:t>__</w:t>
            </w:r>
            <w:r>
              <w:rPr>
                <w:rFonts w:hint="eastAsia"/>
                <w:b w:val="0"/>
                <w:color w:val="17212B"/>
                <w:sz w:val="18"/>
                <w:lang w:val="en-US" w:eastAsia="zh-CN"/>
              </w:rPr>
              <w:t>C</w:t>
            </w:r>
            <w:r>
              <w:rPr>
                <w:rFonts w:ascii="微软雅黑" w:hAnsi="微软雅黑" w:eastAsia="微软雅黑"/>
                <w:b w:val="0"/>
                <w:color w:val="17212B"/>
                <w:sz w:val="18"/>
              </w:rPr>
              <w:t>__</w:t>
            </w:r>
          </w:p>
        </w:tc>
      </w:tr>
      <w:tr w14:paraId="2D7B80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0" w:type="dxa"/>
            <w:shd w:val="clear" w:color="auto" w:fill="EAF2F8"/>
            <w:vAlign w:val="center"/>
          </w:tcPr>
          <w:p w14:paraId="503F6999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1F4E79"/>
                <w:sz w:val="18"/>
              </w:rPr>
              <w:t>7</w:t>
            </w:r>
          </w:p>
        </w:tc>
        <w:tc>
          <w:tcPr>
            <w:tcW w:w="7920" w:type="dxa"/>
            <w:vAlign w:val="center"/>
          </w:tcPr>
          <w:p w14:paraId="3799B0FE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7212B"/>
                <w:sz w:val="18"/>
              </w:rPr>
              <w:t>下列属于监督学习典型特征的是（ ）。</w:t>
            </w:r>
            <w:r>
              <w:rPr>
                <w:rFonts w:ascii="微软雅黑" w:hAnsi="微软雅黑" w:eastAsia="微软雅黑"/>
                <w:b w:val="0"/>
                <w:color w:val="17212B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17212B"/>
                <w:sz w:val="18"/>
              </w:rPr>
              <w:t>A. 训练数据包含已知标签    B. 训练数据不能包含标签    C. 只能处理图像数据    D. 不需要评价模型</w:t>
            </w:r>
          </w:p>
        </w:tc>
        <w:tc>
          <w:tcPr>
            <w:tcW w:w="790" w:type="dxa"/>
            <w:vAlign w:val="center"/>
          </w:tcPr>
          <w:p w14:paraId="65078E25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7212B"/>
                <w:sz w:val="18"/>
              </w:rPr>
              <w:t>__</w:t>
            </w:r>
            <w:r>
              <w:rPr>
                <w:rFonts w:hint="eastAsia"/>
                <w:b w:val="0"/>
                <w:color w:val="17212B"/>
                <w:sz w:val="18"/>
                <w:lang w:val="en-US" w:eastAsia="zh-CN"/>
              </w:rPr>
              <w:t>A</w:t>
            </w:r>
            <w:r>
              <w:rPr>
                <w:rFonts w:ascii="微软雅黑" w:hAnsi="微软雅黑" w:eastAsia="微软雅黑"/>
                <w:b w:val="0"/>
                <w:color w:val="17212B"/>
                <w:sz w:val="18"/>
              </w:rPr>
              <w:t>__</w:t>
            </w:r>
          </w:p>
        </w:tc>
      </w:tr>
      <w:tr w14:paraId="273CA9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0" w:type="dxa"/>
            <w:shd w:val="clear" w:color="auto" w:fill="EAF2F8"/>
            <w:vAlign w:val="center"/>
          </w:tcPr>
          <w:p w14:paraId="365A0134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1F4E79"/>
                <w:sz w:val="18"/>
              </w:rPr>
              <w:t>8</w:t>
            </w:r>
          </w:p>
        </w:tc>
        <w:tc>
          <w:tcPr>
            <w:tcW w:w="7920" w:type="dxa"/>
            <w:vAlign w:val="center"/>
          </w:tcPr>
          <w:p w14:paraId="241FACE6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7212B"/>
                <w:sz w:val="18"/>
              </w:rPr>
              <w:t>某模型在训练集上准确率很高，在测试集上准确率明显下降，最可能出现了（ ）。</w:t>
            </w:r>
            <w:r>
              <w:rPr>
                <w:rFonts w:ascii="微软雅黑" w:hAnsi="微软雅黑" w:eastAsia="微软雅黑"/>
                <w:b w:val="0"/>
                <w:color w:val="17212B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17212B"/>
                <w:sz w:val="18"/>
              </w:rPr>
              <w:t>A. 数据标准化    B. 欠拟合    C. 数据归一化    D. 过拟合</w:t>
            </w:r>
          </w:p>
        </w:tc>
        <w:tc>
          <w:tcPr>
            <w:tcW w:w="790" w:type="dxa"/>
            <w:vAlign w:val="center"/>
          </w:tcPr>
          <w:p w14:paraId="69A05A9F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7212B"/>
                <w:sz w:val="18"/>
              </w:rPr>
              <w:t>_</w:t>
            </w:r>
            <w:r>
              <w:rPr>
                <w:rFonts w:hint="eastAsia"/>
                <w:b w:val="0"/>
                <w:color w:val="17212B"/>
                <w:sz w:val="18"/>
                <w:lang w:val="en-US" w:eastAsia="zh-CN"/>
              </w:rPr>
              <w:t>B</w:t>
            </w:r>
            <w:r>
              <w:rPr>
                <w:rFonts w:ascii="微软雅黑" w:hAnsi="微软雅黑" w:eastAsia="微软雅黑"/>
                <w:b w:val="0"/>
                <w:color w:val="17212B"/>
                <w:sz w:val="18"/>
              </w:rPr>
              <w:t>___</w:t>
            </w:r>
          </w:p>
        </w:tc>
      </w:tr>
      <w:tr w14:paraId="314DAC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0" w:type="dxa"/>
            <w:shd w:val="clear" w:color="auto" w:fill="EAF2F8"/>
            <w:vAlign w:val="center"/>
          </w:tcPr>
          <w:p w14:paraId="52F0F21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1F4E79"/>
                <w:sz w:val="18"/>
              </w:rPr>
              <w:t>9</w:t>
            </w:r>
          </w:p>
        </w:tc>
        <w:tc>
          <w:tcPr>
            <w:tcW w:w="7920" w:type="dxa"/>
            <w:vAlign w:val="center"/>
          </w:tcPr>
          <w:p w14:paraId="32F8B56F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7212B"/>
                <w:sz w:val="18"/>
              </w:rPr>
              <w:t>二分类逻辑回归模型在没有特殊设置时，通常以多少作为分类阈值（ ）。</w:t>
            </w:r>
            <w:r>
              <w:rPr>
                <w:rFonts w:ascii="微软雅黑" w:hAnsi="微软雅黑" w:eastAsia="微软雅黑"/>
                <w:b w:val="0"/>
                <w:color w:val="17212B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17212B"/>
                <w:sz w:val="18"/>
              </w:rPr>
              <w:t>A. 0.1    B. 0.5    C. 0.8    D. 1.0</w:t>
            </w:r>
          </w:p>
        </w:tc>
        <w:tc>
          <w:tcPr>
            <w:tcW w:w="790" w:type="dxa"/>
            <w:vAlign w:val="center"/>
          </w:tcPr>
          <w:p w14:paraId="3E87E7EE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7212B"/>
                <w:sz w:val="18"/>
              </w:rPr>
              <w:t>__</w:t>
            </w:r>
            <w:r>
              <w:rPr>
                <w:rFonts w:hint="eastAsia"/>
                <w:b w:val="0"/>
                <w:color w:val="17212B"/>
                <w:sz w:val="18"/>
                <w:lang w:val="en-US" w:eastAsia="zh-CN"/>
              </w:rPr>
              <w:t>CB</w:t>
            </w:r>
            <w:r>
              <w:rPr>
                <w:rFonts w:ascii="微软雅黑" w:hAnsi="微软雅黑" w:eastAsia="微软雅黑"/>
                <w:b w:val="0"/>
                <w:color w:val="17212B"/>
                <w:sz w:val="18"/>
              </w:rPr>
              <w:t>_</w:t>
            </w:r>
          </w:p>
        </w:tc>
      </w:tr>
      <w:tr w14:paraId="64B408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0" w:type="dxa"/>
            <w:shd w:val="clear" w:color="auto" w:fill="EAF2F8"/>
            <w:vAlign w:val="center"/>
          </w:tcPr>
          <w:p w14:paraId="084CD588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1F4E79"/>
                <w:sz w:val="18"/>
              </w:rPr>
              <w:t>10</w:t>
            </w:r>
          </w:p>
        </w:tc>
        <w:tc>
          <w:tcPr>
            <w:tcW w:w="7920" w:type="dxa"/>
            <w:vAlign w:val="center"/>
          </w:tcPr>
          <w:p w14:paraId="21E183D4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7212B"/>
                <w:sz w:val="18"/>
              </w:rPr>
              <w:t>在二分类任务中，召回率的计算公式是（ ）。</w:t>
            </w:r>
            <w:r>
              <w:rPr>
                <w:rFonts w:hint="eastAsia"/>
                <w:b w:val="0"/>
                <w:color w:val="17212B"/>
                <w:sz w:val="18"/>
                <w:lang w:val="en-US" w:eastAsia="zh-CN"/>
              </w:rPr>
              <w:t>TP/(TP+FN)</w:t>
            </w:r>
            <w:r>
              <w:rPr>
                <w:rFonts w:ascii="微软雅黑" w:hAnsi="微软雅黑" w:eastAsia="微软雅黑"/>
                <w:b w:val="0"/>
                <w:color w:val="17212B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17212B"/>
                <w:sz w:val="18"/>
              </w:rPr>
              <w:t>A. TP/(TP+FP)    B. TN/(TN+FN)    C. TP/(TP+FN)    D. (TP+TN)/总样本数</w:t>
            </w:r>
          </w:p>
        </w:tc>
        <w:tc>
          <w:tcPr>
            <w:tcW w:w="790" w:type="dxa"/>
            <w:vAlign w:val="center"/>
          </w:tcPr>
          <w:p w14:paraId="04295FC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7212B"/>
                <w:sz w:val="18"/>
              </w:rPr>
              <w:t>__</w:t>
            </w:r>
            <w:r>
              <w:rPr>
                <w:rFonts w:hint="eastAsia"/>
                <w:b w:val="0"/>
                <w:color w:val="17212B"/>
                <w:sz w:val="18"/>
                <w:lang w:val="en-US" w:eastAsia="zh-CN"/>
              </w:rPr>
              <w:t>C</w:t>
            </w:r>
            <w:bookmarkStart w:id="0" w:name="_GoBack"/>
            <w:bookmarkEnd w:id="0"/>
            <w:r>
              <w:rPr>
                <w:rFonts w:ascii="微软雅黑" w:hAnsi="微软雅黑" w:eastAsia="微软雅黑"/>
                <w:b w:val="0"/>
                <w:color w:val="17212B"/>
                <w:sz w:val="18"/>
              </w:rPr>
              <w:t>__</w:t>
            </w:r>
          </w:p>
        </w:tc>
      </w:tr>
      <w:tr w14:paraId="09496C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0" w:type="dxa"/>
            <w:shd w:val="clear" w:color="auto" w:fill="EAF2F8"/>
            <w:vAlign w:val="center"/>
          </w:tcPr>
          <w:p w14:paraId="106349CD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1F4E79"/>
                <w:sz w:val="18"/>
              </w:rPr>
              <w:t>11</w:t>
            </w:r>
          </w:p>
        </w:tc>
        <w:tc>
          <w:tcPr>
            <w:tcW w:w="7920" w:type="dxa"/>
            <w:vAlign w:val="center"/>
          </w:tcPr>
          <w:p w14:paraId="0E505E32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7212B"/>
                <w:sz w:val="18"/>
              </w:rPr>
              <w:t>进行K折交叉验证时，每轮通常使用多少个子集训练模型（ ）。</w:t>
            </w:r>
            <w:r>
              <w:rPr>
                <w:rFonts w:ascii="微软雅黑" w:hAnsi="微软雅黑" w:eastAsia="微软雅黑"/>
                <w:b w:val="0"/>
                <w:color w:val="17212B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17212B"/>
                <w:sz w:val="18"/>
              </w:rPr>
              <w:t>A. K-1个    B. K个    C. 1个    D. 2个</w:t>
            </w:r>
          </w:p>
        </w:tc>
        <w:tc>
          <w:tcPr>
            <w:tcW w:w="790" w:type="dxa"/>
            <w:vAlign w:val="center"/>
          </w:tcPr>
          <w:p w14:paraId="420F0184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7212B"/>
                <w:sz w:val="18"/>
              </w:rPr>
              <w:t>__</w:t>
            </w:r>
            <w:r>
              <w:rPr>
                <w:rFonts w:hint="eastAsia"/>
                <w:b w:val="0"/>
                <w:color w:val="17212B"/>
                <w:sz w:val="18"/>
                <w:lang w:val="en-US" w:eastAsia="zh-CN"/>
              </w:rPr>
              <w:t>A</w:t>
            </w:r>
            <w:r>
              <w:rPr>
                <w:rFonts w:ascii="微软雅黑" w:hAnsi="微软雅黑" w:eastAsia="微软雅黑"/>
                <w:b w:val="0"/>
                <w:color w:val="17212B"/>
                <w:sz w:val="18"/>
              </w:rPr>
              <w:t>__</w:t>
            </w:r>
          </w:p>
        </w:tc>
      </w:tr>
      <w:tr w14:paraId="63DACA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0" w:type="dxa"/>
            <w:shd w:val="clear" w:color="auto" w:fill="EAF2F8"/>
            <w:vAlign w:val="center"/>
          </w:tcPr>
          <w:p w14:paraId="0A8C5928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1F4E79"/>
                <w:sz w:val="18"/>
              </w:rPr>
              <w:t>12</w:t>
            </w:r>
          </w:p>
        </w:tc>
        <w:tc>
          <w:tcPr>
            <w:tcW w:w="7920" w:type="dxa"/>
            <w:vAlign w:val="center"/>
          </w:tcPr>
          <w:p w14:paraId="746A19A6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7212B"/>
                <w:sz w:val="18"/>
              </w:rPr>
              <w:t>下列算法中，属于无监督聚类算法的是（ ）。</w:t>
            </w:r>
            <w:r>
              <w:rPr>
                <w:rFonts w:ascii="微软雅黑" w:hAnsi="微软雅黑" w:eastAsia="微软雅黑"/>
                <w:b w:val="0"/>
                <w:color w:val="17212B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17212B"/>
                <w:sz w:val="18"/>
              </w:rPr>
              <w:t>A. 逻辑回归    B. 决策树分类    C. 线性回归    D. K-means</w:t>
            </w:r>
          </w:p>
        </w:tc>
        <w:tc>
          <w:tcPr>
            <w:tcW w:w="790" w:type="dxa"/>
            <w:vAlign w:val="center"/>
          </w:tcPr>
          <w:p w14:paraId="697BACF8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7212B"/>
                <w:sz w:val="18"/>
              </w:rPr>
              <w:t>__</w:t>
            </w:r>
            <w:r>
              <w:rPr>
                <w:rFonts w:hint="eastAsia"/>
                <w:b w:val="0"/>
                <w:color w:val="17212B"/>
                <w:sz w:val="18"/>
                <w:lang w:val="en-US" w:eastAsia="zh-CN"/>
              </w:rPr>
              <w:t>D</w:t>
            </w:r>
            <w:r>
              <w:rPr>
                <w:rFonts w:ascii="微软雅黑" w:hAnsi="微软雅黑" w:eastAsia="微软雅黑"/>
                <w:b w:val="0"/>
                <w:color w:val="17212B"/>
                <w:sz w:val="18"/>
              </w:rPr>
              <w:t>__</w:t>
            </w:r>
          </w:p>
        </w:tc>
      </w:tr>
      <w:tr w14:paraId="2CBFAF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0" w:type="dxa"/>
            <w:shd w:val="clear" w:color="auto" w:fill="EAF2F8"/>
            <w:vAlign w:val="center"/>
          </w:tcPr>
          <w:p w14:paraId="18BEB89A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1F4E79"/>
                <w:sz w:val="18"/>
              </w:rPr>
              <w:t>13</w:t>
            </w:r>
          </w:p>
        </w:tc>
        <w:tc>
          <w:tcPr>
            <w:tcW w:w="7920" w:type="dxa"/>
            <w:vAlign w:val="center"/>
          </w:tcPr>
          <w:p w14:paraId="480FCCD6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7212B"/>
                <w:sz w:val="18"/>
              </w:rPr>
              <w:t>特征选择的主要作用是（ ）。</w:t>
            </w:r>
            <w:r>
              <w:rPr>
                <w:rFonts w:ascii="微软雅黑" w:hAnsi="微软雅黑" w:eastAsia="微软雅黑"/>
                <w:b w:val="0"/>
                <w:color w:val="17212B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17212B"/>
                <w:sz w:val="18"/>
              </w:rPr>
              <w:t>A. 增加所有原始特征    B. 删除不相关或冗余特征    C. 把测试集变成训练集    D. 替代模型训练</w:t>
            </w:r>
          </w:p>
        </w:tc>
        <w:tc>
          <w:tcPr>
            <w:tcW w:w="790" w:type="dxa"/>
            <w:vAlign w:val="center"/>
          </w:tcPr>
          <w:p w14:paraId="0F404EF3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7212B"/>
                <w:sz w:val="18"/>
              </w:rPr>
              <w:t>__</w:t>
            </w:r>
            <w:r>
              <w:rPr>
                <w:rFonts w:hint="eastAsia"/>
                <w:b w:val="0"/>
                <w:color w:val="17212B"/>
                <w:sz w:val="18"/>
                <w:lang w:val="en-US" w:eastAsia="zh-CN"/>
              </w:rPr>
              <w:t>B</w:t>
            </w:r>
            <w:r>
              <w:rPr>
                <w:rFonts w:ascii="微软雅黑" w:hAnsi="微软雅黑" w:eastAsia="微软雅黑"/>
                <w:b w:val="0"/>
                <w:color w:val="17212B"/>
                <w:sz w:val="18"/>
              </w:rPr>
              <w:t>__</w:t>
            </w:r>
          </w:p>
        </w:tc>
      </w:tr>
      <w:tr w14:paraId="3A2D88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0" w:type="dxa"/>
            <w:shd w:val="clear" w:color="auto" w:fill="EAF2F8"/>
            <w:vAlign w:val="center"/>
          </w:tcPr>
          <w:p w14:paraId="02A58822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1F4E79"/>
                <w:sz w:val="18"/>
              </w:rPr>
              <w:t>14</w:t>
            </w:r>
          </w:p>
        </w:tc>
        <w:tc>
          <w:tcPr>
            <w:tcW w:w="7920" w:type="dxa"/>
            <w:vAlign w:val="center"/>
          </w:tcPr>
          <w:p w14:paraId="6DB9B05B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7212B"/>
                <w:sz w:val="18"/>
              </w:rPr>
              <w:t>使用OpenCV读取彩色图像后，默认的通道顺序通常是（ ）。</w:t>
            </w:r>
            <w:r>
              <w:rPr>
                <w:rFonts w:ascii="微软雅黑" w:hAnsi="微软雅黑" w:eastAsia="微软雅黑"/>
                <w:b w:val="0"/>
                <w:color w:val="17212B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17212B"/>
                <w:sz w:val="18"/>
              </w:rPr>
              <w:t>A. BGR    B. RGB    C. GRB    D. HSV</w:t>
            </w:r>
          </w:p>
        </w:tc>
        <w:tc>
          <w:tcPr>
            <w:tcW w:w="790" w:type="dxa"/>
            <w:vAlign w:val="center"/>
          </w:tcPr>
          <w:p w14:paraId="05B2560D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7212B"/>
                <w:sz w:val="18"/>
              </w:rPr>
              <w:t>__</w:t>
            </w:r>
            <w:r>
              <w:rPr>
                <w:rFonts w:hint="eastAsia"/>
                <w:b w:val="0"/>
                <w:color w:val="17212B"/>
                <w:sz w:val="18"/>
                <w:lang w:val="en-US" w:eastAsia="zh-CN"/>
              </w:rPr>
              <w:t>A</w:t>
            </w:r>
            <w:r>
              <w:rPr>
                <w:rFonts w:ascii="微软雅黑" w:hAnsi="微软雅黑" w:eastAsia="微软雅黑"/>
                <w:b w:val="0"/>
                <w:color w:val="17212B"/>
                <w:sz w:val="18"/>
              </w:rPr>
              <w:t>__</w:t>
            </w:r>
          </w:p>
        </w:tc>
      </w:tr>
      <w:tr w14:paraId="70AE17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0" w:type="dxa"/>
            <w:shd w:val="clear" w:color="auto" w:fill="EAF2F8"/>
            <w:vAlign w:val="center"/>
          </w:tcPr>
          <w:p w14:paraId="1261EC05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1F4E79"/>
                <w:sz w:val="18"/>
              </w:rPr>
              <w:t>15</w:t>
            </w:r>
          </w:p>
        </w:tc>
        <w:tc>
          <w:tcPr>
            <w:tcW w:w="7920" w:type="dxa"/>
            <w:vAlign w:val="center"/>
          </w:tcPr>
          <w:p w14:paraId="37D011D7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7212B"/>
                <w:sz w:val="18"/>
              </w:rPr>
              <w:t>cv2.GaussianBlur()主要用于（ ）。</w:t>
            </w:r>
            <w:r>
              <w:rPr>
                <w:rFonts w:ascii="微软雅黑" w:hAnsi="微软雅黑" w:eastAsia="微软雅黑"/>
                <w:b w:val="0"/>
                <w:color w:val="17212B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17212B"/>
                <w:sz w:val="18"/>
              </w:rPr>
              <w:t>A. 图像编码    B. 图像分类    C. 图像平滑和降噪    D. 图像标注</w:t>
            </w:r>
          </w:p>
        </w:tc>
        <w:tc>
          <w:tcPr>
            <w:tcW w:w="790" w:type="dxa"/>
            <w:vAlign w:val="center"/>
          </w:tcPr>
          <w:p w14:paraId="71E99260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7212B"/>
                <w:sz w:val="18"/>
              </w:rPr>
              <w:t>_</w:t>
            </w:r>
            <w:r>
              <w:rPr>
                <w:rFonts w:hint="eastAsia"/>
                <w:b w:val="0"/>
                <w:color w:val="17212B"/>
                <w:sz w:val="18"/>
                <w:lang w:val="en-US" w:eastAsia="zh-CN"/>
              </w:rPr>
              <w:t>C</w:t>
            </w:r>
            <w:r>
              <w:rPr>
                <w:rFonts w:ascii="微软雅黑" w:hAnsi="微软雅黑" w:eastAsia="微软雅黑"/>
                <w:b w:val="0"/>
                <w:color w:val="17212B"/>
                <w:sz w:val="18"/>
              </w:rPr>
              <w:t>___</w:t>
            </w:r>
          </w:p>
        </w:tc>
      </w:tr>
      <w:tr w14:paraId="0316DA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0" w:type="dxa"/>
            <w:shd w:val="clear" w:color="auto" w:fill="EAF2F8"/>
            <w:vAlign w:val="center"/>
          </w:tcPr>
          <w:p w14:paraId="1250BB94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1F4E79"/>
                <w:sz w:val="18"/>
              </w:rPr>
              <w:t>16</w:t>
            </w:r>
          </w:p>
        </w:tc>
        <w:tc>
          <w:tcPr>
            <w:tcW w:w="7920" w:type="dxa"/>
            <w:vAlign w:val="center"/>
          </w:tcPr>
          <w:p w14:paraId="138A1E1F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7212B"/>
                <w:sz w:val="18"/>
              </w:rPr>
              <w:t>人机交互系统在用户完成操作后及时显示处理结果，体现了（ ）。</w:t>
            </w:r>
            <w:r>
              <w:rPr>
                <w:rFonts w:ascii="微软雅黑" w:hAnsi="微软雅黑" w:eastAsia="微软雅黑"/>
                <w:b w:val="0"/>
                <w:color w:val="17212B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17212B"/>
                <w:sz w:val="18"/>
              </w:rPr>
              <w:t>A. 隐藏性    B. 随机性    C. 复杂性    D. 反馈性</w:t>
            </w:r>
          </w:p>
        </w:tc>
        <w:tc>
          <w:tcPr>
            <w:tcW w:w="790" w:type="dxa"/>
            <w:vAlign w:val="center"/>
          </w:tcPr>
          <w:p w14:paraId="38376B49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7212B"/>
                <w:sz w:val="18"/>
              </w:rPr>
              <w:t>__</w:t>
            </w:r>
            <w:r>
              <w:rPr>
                <w:rFonts w:hint="eastAsia"/>
                <w:b w:val="0"/>
                <w:color w:val="17212B"/>
                <w:sz w:val="18"/>
                <w:lang w:val="en-US" w:eastAsia="zh-CN"/>
              </w:rPr>
              <w:t>D</w:t>
            </w:r>
            <w:r>
              <w:rPr>
                <w:rFonts w:ascii="微软雅黑" w:hAnsi="微软雅黑" w:eastAsia="微软雅黑"/>
                <w:b w:val="0"/>
                <w:color w:val="17212B"/>
                <w:sz w:val="18"/>
              </w:rPr>
              <w:t>__</w:t>
            </w:r>
          </w:p>
        </w:tc>
      </w:tr>
      <w:tr w14:paraId="21844F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0" w:type="dxa"/>
            <w:shd w:val="clear" w:color="auto" w:fill="EAF2F8"/>
            <w:vAlign w:val="center"/>
          </w:tcPr>
          <w:p w14:paraId="0A25CFAB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1F4E79"/>
                <w:sz w:val="18"/>
              </w:rPr>
              <w:t>17</w:t>
            </w:r>
          </w:p>
        </w:tc>
        <w:tc>
          <w:tcPr>
            <w:tcW w:w="7920" w:type="dxa"/>
            <w:vAlign w:val="center"/>
          </w:tcPr>
          <w:p w14:paraId="30E88578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7212B"/>
                <w:sz w:val="18"/>
              </w:rPr>
              <w:t>在标准流程图中，用于表示判断或条件分支的图形是（ ）。</w:t>
            </w:r>
            <w:r>
              <w:rPr>
                <w:rFonts w:ascii="微软雅黑" w:hAnsi="微软雅黑" w:eastAsia="微软雅黑"/>
                <w:b w:val="0"/>
                <w:color w:val="17212B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17212B"/>
                <w:sz w:val="18"/>
              </w:rPr>
              <w:t>A. 矩形    B. 菱形    C. 椭圆形    D. 平行四边形</w:t>
            </w:r>
          </w:p>
        </w:tc>
        <w:tc>
          <w:tcPr>
            <w:tcW w:w="790" w:type="dxa"/>
            <w:vAlign w:val="center"/>
          </w:tcPr>
          <w:p w14:paraId="31B0FA1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7212B"/>
                <w:sz w:val="18"/>
              </w:rPr>
              <w:t>__</w:t>
            </w:r>
            <w:r>
              <w:rPr>
                <w:rFonts w:hint="eastAsia"/>
                <w:b w:val="0"/>
                <w:color w:val="17212B"/>
                <w:sz w:val="18"/>
                <w:lang w:val="en-US" w:eastAsia="zh-CN"/>
              </w:rPr>
              <w:t>B</w:t>
            </w:r>
            <w:r>
              <w:rPr>
                <w:rFonts w:ascii="微软雅黑" w:hAnsi="微软雅黑" w:eastAsia="微软雅黑"/>
                <w:b w:val="0"/>
                <w:color w:val="17212B"/>
                <w:sz w:val="18"/>
              </w:rPr>
              <w:t>__</w:t>
            </w:r>
          </w:p>
        </w:tc>
      </w:tr>
      <w:tr w14:paraId="385165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0" w:type="dxa"/>
            <w:shd w:val="clear" w:color="auto" w:fill="EAF2F8"/>
            <w:vAlign w:val="center"/>
          </w:tcPr>
          <w:p w14:paraId="3D39DA73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1F4E79"/>
                <w:sz w:val="18"/>
              </w:rPr>
              <w:t>18</w:t>
            </w:r>
          </w:p>
        </w:tc>
        <w:tc>
          <w:tcPr>
            <w:tcW w:w="7920" w:type="dxa"/>
            <w:vAlign w:val="center"/>
          </w:tcPr>
          <w:p w14:paraId="5852ADD1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7212B"/>
                <w:sz w:val="18"/>
              </w:rPr>
              <w:t>测试集必须保持独立，主要是为了避免（ ）。</w:t>
            </w:r>
            <w:r>
              <w:rPr>
                <w:rFonts w:ascii="微软雅黑" w:hAnsi="微软雅黑" w:eastAsia="微软雅黑"/>
                <w:b w:val="0"/>
                <w:color w:val="17212B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17212B"/>
                <w:sz w:val="18"/>
              </w:rPr>
              <w:t>A. 文件格式转换    B. 训练速度过慢    C. 数据泄漏导致评估失真    D. 模型无法保存</w:t>
            </w:r>
          </w:p>
        </w:tc>
        <w:tc>
          <w:tcPr>
            <w:tcW w:w="790" w:type="dxa"/>
            <w:vAlign w:val="center"/>
          </w:tcPr>
          <w:p w14:paraId="0118B5A2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7212B"/>
                <w:sz w:val="18"/>
              </w:rPr>
              <w:t>__</w:t>
            </w:r>
            <w:r>
              <w:rPr>
                <w:rFonts w:hint="eastAsia"/>
                <w:b w:val="0"/>
                <w:color w:val="17212B"/>
                <w:sz w:val="18"/>
                <w:lang w:val="en-US" w:eastAsia="zh-CN"/>
              </w:rPr>
              <w:t>C</w:t>
            </w:r>
            <w:r>
              <w:rPr>
                <w:rFonts w:ascii="微软雅黑" w:hAnsi="微软雅黑" w:eastAsia="微软雅黑"/>
                <w:b w:val="0"/>
                <w:color w:val="17212B"/>
                <w:sz w:val="18"/>
              </w:rPr>
              <w:t>__</w:t>
            </w:r>
          </w:p>
        </w:tc>
      </w:tr>
      <w:tr w14:paraId="60BDB7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0" w:type="dxa"/>
            <w:shd w:val="clear" w:color="auto" w:fill="EAF2F8"/>
            <w:vAlign w:val="center"/>
          </w:tcPr>
          <w:p w14:paraId="70751163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1F4E79"/>
                <w:sz w:val="18"/>
              </w:rPr>
              <w:t>19</w:t>
            </w:r>
          </w:p>
        </w:tc>
        <w:tc>
          <w:tcPr>
            <w:tcW w:w="7920" w:type="dxa"/>
            <w:vAlign w:val="center"/>
          </w:tcPr>
          <w:p w14:paraId="2D8A3D45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7212B"/>
                <w:sz w:val="18"/>
              </w:rPr>
              <w:t>软件著作权主要保护的是软件的（ ）。</w:t>
            </w:r>
            <w:r>
              <w:rPr>
                <w:rFonts w:ascii="微软雅黑" w:hAnsi="微软雅黑" w:eastAsia="微软雅黑"/>
                <w:b w:val="0"/>
                <w:color w:val="17212B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17212B"/>
                <w:sz w:val="18"/>
              </w:rPr>
              <w:t>A. 表达形式和程序作品    B. 所有硬件设备    C. 使用者的学历    D. 网络带宽</w:t>
            </w:r>
          </w:p>
        </w:tc>
        <w:tc>
          <w:tcPr>
            <w:tcW w:w="790" w:type="dxa"/>
            <w:vAlign w:val="center"/>
          </w:tcPr>
          <w:p w14:paraId="41E350AF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7212B"/>
                <w:sz w:val="18"/>
              </w:rPr>
              <w:t>_</w:t>
            </w:r>
            <w:r>
              <w:rPr>
                <w:rFonts w:hint="eastAsia"/>
                <w:b w:val="0"/>
                <w:color w:val="17212B"/>
                <w:sz w:val="18"/>
                <w:lang w:val="en-US" w:eastAsia="zh-CN"/>
              </w:rPr>
              <w:t>A</w:t>
            </w:r>
            <w:r>
              <w:rPr>
                <w:rFonts w:ascii="微软雅黑" w:hAnsi="微软雅黑" w:eastAsia="微软雅黑"/>
                <w:b w:val="0"/>
                <w:color w:val="17212B"/>
                <w:sz w:val="18"/>
              </w:rPr>
              <w:t>___</w:t>
            </w:r>
          </w:p>
        </w:tc>
      </w:tr>
      <w:tr w14:paraId="0F489B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0" w:type="dxa"/>
            <w:shd w:val="clear" w:color="auto" w:fill="EAF2F8"/>
            <w:vAlign w:val="center"/>
          </w:tcPr>
          <w:p w14:paraId="57BA61F0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1F4E79"/>
                <w:sz w:val="18"/>
              </w:rPr>
              <w:t>20</w:t>
            </w:r>
          </w:p>
        </w:tc>
        <w:tc>
          <w:tcPr>
            <w:tcW w:w="7920" w:type="dxa"/>
            <w:vAlign w:val="center"/>
          </w:tcPr>
          <w:p w14:paraId="17FEB42C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7212B"/>
                <w:sz w:val="18"/>
              </w:rPr>
              <w:t>个人信息处理应遵循“最小必要”原则，意思是（ ）。</w:t>
            </w:r>
            <w:r>
              <w:rPr>
                <w:rFonts w:ascii="微软雅黑" w:hAnsi="微软雅黑" w:eastAsia="微软雅黑"/>
                <w:b w:val="0"/>
                <w:color w:val="17212B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17212B"/>
                <w:sz w:val="18"/>
              </w:rPr>
              <w:t>A. 尽可能收集全部信息    B. 只收集实现处理目的所必需的信息    C. 只收集公开信息即可    D. 收集后无需说明用途</w:t>
            </w:r>
          </w:p>
        </w:tc>
        <w:tc>
          <w:tcPr>
            <w:tcW w:w="790" w:type="dxa"/>
            <w:vAlign w:val="center"/>
          </w:tcPr>
          <w:p w14:paraId="0F1251FA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7212B"/>
                <w:sz w:val="18"/>
              </w:rPr>
              <w:t>__</w:t>
            </w:r>
            <w:r>
              <w:rPr>
                <w:rFonts w:hint="eastAsia"/>
                <w:b w:val="0"/>
                <w:color w:val="17212B"/>
                <w:sz w:val="18"/>
                <w:lang w:val="en-US" w:eastAsia="zh-CN"/>
              </w:rPr>
              <w:t>B</w:t>
            </w:r>
            <w:r>
              <w:rPr>
                <w:rFonts w:ascii="微软雅黑" w:hAnsi="微软雅黑" w:eastAsia="微软雅黑"/>
                <w:b w:val="0"/>
                <w:color w:val="17212B"/>
                <w:sz w:val="18"/>
              </w:rPr>
              <w:t>__</w:t>
            </w:r>
          </w:p>
        </w:tc>
      </w:tr>
    </w:tbl>
    <w:p w14:paraId="7FE2B075"/>
    <w:p w14:paraId="4BC71C0A">
      <w:pPr>
        <w:jc w:val="center"/>
      </w:pPr>
      <w:r>
        <w:rPr>
          <w:rFonts w:ascii="微软雅黑" w:hAnsi="微软雅黑" w:eastAsia="微软雅黑"/>
          <w:b/>
          <w:color w:val="1F4E79"/>
          <w:sz w:val="20"/>
        </w:rPr>
        <w:t>答题完成后：保存本文件 → 直接发回 → 等待收卷确认</w:t>
      </w:r>
    </w:p>
    <w:sectPr>
      <w:pgSz w:w="12240" w:h="15840"/>
      <w:pgMar w:top="1037" w:right="1152" w:bottom="1037" w:left="1152" w:header="432" w:footer="432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B8754D1"/>
    <w:rsid w:val="6F9F5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1130</Words>
  <Characters>1499</Characters>
  <Lines>0</Lines>
  <Paragraphs>0</Paragraphs>
  <TotalTime>7</TotalTime>
  <ScaleCrop>false</ScaleCrop>
  <LinksUpToDate>false</LinksUpToDate>
  <CharactersWithSpaces>1852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模拟考试</dc:creator>
  <dc:description>generated by python-docx</dc:description>
  <cp:lastModifiedBy>WPS_1695872621</cp:lastModifiedBy>
  <dcterms:modified xsi:type="dcterms:W3CDTF">2026-08-23T06:36:40Z</dcterms:modified>
  <dc:subject>可填写模拟考试答题文档</dc:subject>
  <dc:title>深圳西工大人工智能训练师三级模拟考试B卷单选答题卡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eyJoZGlkIjoiMzA5OTQyZTQzMGE4Njg4OGUzNTBjYTkyY2VhOThlZDQiLCJ1c2VySWQiOiIxNTQ1ODk2MTI3In0=</vt:lpwstr>
  </property>
  <property fmtid="{D5CDD505-2E9C-101B-9397-08002B2CF9AE}" pid="3" name="KSOProductBuildVer">
    <vt:lpwstr>2052-12.1.0.28043</vt:lpwstr>
  </property>
  <property fmtid="{D5CDD505-2E9C-101B-9397-08002B2CF9AE}" pid="4" name="ICV">
    <vt:lpwstr>B78D40B8578544DB9370DB546A097956_12</vt:lpwstr>
  </property>
</Properties>
</file>