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C5F54"/>
          <w:sz w:val="40"/>
          <w:szCs w:val="40"/>
        </w:rPr>
        <w:t xml:space="preserve">Justin Keane Chinese Medicine</w:t>
      </w:r>
    </w:p>
    <w:p>
      <w:pPr>
        <w:spacing w:after="80" w:before="0"/>
        <w:jc w:val="center"/>
      </w:pPr>
      <w:r>
        <w:rPr>
          <w:rFonts w:ascii="Arial" w:cs="Arial" w:eastAsia="Arial" w:hAnsi="Arial"/>
          <w:color w:val="4A7C6F"/>
          <w:sz w:val="22"/>
          <w:szCs w:val="22"/>
        </w:rPr>
        <w:t xml:space="preserve">Technical Brief Addendum — Payment Flow, Reorder Pathways &amp; Subscription Architecture</w:t>
      </w:r>
    </w:p>
    <w:p>
      <w:pPr>
        <w:spacing w:after="400" w:before="0"/>
        <w:jc w:val="center"/>
      </w:pPr>
      <w:r>
        <w:rPr>
          <w:rFonts w:ascii="Arial" w:cs="Arial" w:eastAsia="Arial" w:hAnsi="Arial"/>
          <w:i/>
          <w:iCs/>
          <w:color w:val="A07850"/>
          <w:sz w:val="18"/>
          <w:szCs w:val="18"/>
        </w:rPr>
        <w:t xml:space="preserve">For: Peter Nguyen Brown — April 2026 — Confidential</w:t>
      </w:r>
    </w:p>
    <w:p>
      <w:pPr>
        <w:pBdr>
          <w:bottom w:val="single" w:color="4A7C6F" w:sz="4" w:space="1"/>
        </w:pBdr>
        <w:spacing w:after="80" w:before="80"/>
      </w:pPr>
    </w:p>
    <w:p>
      <w:r>
        <w:t xml:space="preserve"/>
      </w:r>
    </w:p>
    <w:p>
      <w:pPr>
        <w:pStyle w:val="Heading1"/>
        <w:spacing w:after="160" w:before="400"/>
      </w:pPr>
      <w:r>
        <w:rPr>
          <w:rFonts w:ascii="Arial" w:cs="Arial" w:eastAsia="Arial" w:hAnsi="Arial"/>
          <w:b/>
          <w:bCs/>
          <w:color w:val="2C5F54"/>
          <w:sz w:val="28"/>
          <w:szCs w:val="28"/>
        </w:rPr>
        <w:t xml:space="preserve">1. Revised Payment Flow</w:t>
      </w:r>
    </w:p>
    <w:p>
      <w:pPr>
        <w:spacing w:after="80" w:before="80"/>
      </w:pPr>
      <w:r>
        <w:rPr>
          <w:rFonts w:ascii="Arial" w:cs="Arial" w:eastAsia="Arial" w:hAnsi="Arial"/>
          <w:sz w:val="18"/>
          <w:szCs w:val="18"/>
        </w:rPr>
        <w:t xml:space="preserve">The original brief specified payment at booking. This has been revised to a three-stage model based on consumer behaviour considerations, trust-building and clinical appropriateness. This section supersedes the payment details in the original brief.</w:t>
      </w:r>
    </w:p>
    <w:p>
      <w:r>
        <w:t xml:space="preserve"/>
      </w:r>
    </w:p>
    <w:p>
      <w:pPr>
        <w:pStyle w:val="Heading2"/>
        <w:spacing w:after="120" w:before="280"/>
      </w:pPr>
      <w:r>
        <w:rPr>
          <w:rFonts w:ascii="Arial" w:cs="Arial" w:eastAsia="Arial" w:hAnsi="Arial"/>
          <w:b/>
          <w:bCs/>
          <w:color w:val="4A7C6F"/>
          <w:sz w:val="22"/>
          <w:szCs w:val="22"/>
        </w:rPr>
        <w:t xml:space="preserve">1.1  Stage 1 — Consultation Fee at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$65.00 inc. GST ($59.09 + $5.91 GST)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Taken at time of booking via Stripe Payment Intent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Secures the appointment time slot. Covers Dr Keane's clinical time regardless of outcome.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Refund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refund if cancelled 24+ hours before appointment, or if Dr Keane redirects to clinic on the call. Non-refundable within 24 hours or if patient is unreachable.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Stripe object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a Stripe Customer object for every patient at this stage — even for one-off payments. This is required for the subscription model later. Store the Stripe customer_id in the platform database linked to the patient account.</w:t>
            </w:r>
          </w:p>
        </w:tc>
      </w:tr>
    </w:tbl>
    <w:p>
      <w:r>
        <w:t xml:space="preserve"/>
      </w:r>
    </w:p>
    <w:p>
      <w:pPr>
        <w:pStyle w:val="Heading2"/>
        <w:spacing w:after="120" w:before="280"/>
      </w:pPr>
      <w:r>
        <w:rPr>
          <w:rFonts w:ascii="Arial" w:cs="Arial" w:eastAsia="Arial" w:hAnsi="Arial"/>
          <w:b/>
          <w:bCs/>
          <w:color w:val="4A7C6F"/>
          <w:sz w:val="22"/>
          <w:szCs w:val="22"/>
        </w:rPr>
        <w:t xml:space="preserve">1.2  Stage 2 — Formula + Postage After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 cost + postage — variable, determined by Dr Keane on the call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Payment link emailed to patient within 1 hour of consultation completion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Keane clicks 'Send invoice' in the practitioner dashboard after the call, enters formula cost and postage. Backend generates a Stripe Payment Link and sends via SendGrid/Postmark.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Stripe implementation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Stripe Payment Links or Stripe Invoices API. Payment Links are simpler to implement — generate a one-time link for the specific amount and send in the formula invoice email.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 dispatch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formula dispatch email (email-formula-dispatch.html) is sent AFTER payment is received, not after the call. The dispatch email includes the Stripe receipt reference.</w:t>
            </w:r>
          </w:p>
        </w:tc>
      </w:tr>
    </w:tbl>
    <w:p>
      <w:pPr>
        <w:spacing w:after="120" w:before="120"/>
        <w:ind w:left="360"/>
      </w:pPr>
      <w:r>
        <w:rPr>
          <w:rFonts w:ascii="Arial" w:cs="Arial" w:eastAsia="Arial" w:hAnsi="Arial"/>
          <w:i/>
          <w:iCs/>
          <w:color w:val="7B4F00"/>
          <w:sz w:val="18"/>
          <w:szCs w:val="18"/>
        </w:rPr>
        <w:t xml:space="preserve">⚑  The Stage 2 invoice email is separate from the booking confirmation. It is triggered by Dr Keane from the practitioner dashboard, not automatically by the system.</w:t>
      </w:r>
    </w:p>
    <w:p>
      <w:r>
        <w:t xml:space="preserve"/>
      </w:r>
    </w:p>
    <w:p>
      <w:pPr>
        <w:pStyle w:val="Heading2"/>
        <w:spacing w:after="120" w:before="280"/>
      </w:pPr>
      <w:r>
        <w:rPr>
          <w:rFonts w:ascii="Arial" w:cs="Arial" w:eastAsia="Arial" w:hAnsi="Arial"/>
          <w:b/>
          <w:bCs/>
          <w:color w:val="4A7C6F"/>
          <w:sz w:val="22"/>
          <w:szCs w:val="22"/>
        </w:rPr>
        <w:t xml:space="preserve">1.3  Stage 3 — Ongoing Care Pathways</w:t>
      </w:r>
    </w:p>
    <w:p>
      <w:pPr>
        <w:spacing w:after="80" w:before="80"/>
      </w:pPr>
      <w:r>
        <w:rPr>
          <w:rFonts w:ascii="Arial" w:cs="Arial" w:eastAsia="Arial" w:hAnsi="Arial"/>
          <w:sz w:val="18"/>
          <w:szCs w:val="18"/>
        </w:rPr>
        <w:t xml:space="preserve">Stage 3 covers all subsequent interactions after the first consultation and formula. Three pathways are available:</w:t>
      </w:r>
    </w:p>
    <w:p>
      <w:r>
        <w:t xml:space="preserve"/>
      </w:r>
    </w:p>
    <w:p>
      <w:pPr>
        <w:spacing w:after="80" w:before="200"/>
      </w:pPr>
      <w:r>
        <w:rPr>
          <w:rFonts w:ascii="Arial" w:cs="Arial" w:eastAsia="Arial" w:hAnsi="Arial"/>
          <w:b/>
          <w:bCs/>
          <w:color w:val="3D2B1F"/>
          <w:sz w:val="20"/>
          <w:szCs w:val="20"/>
        </w:rPr>
        <w:t xml:space="preserve">Pathway A — Follow-up Consultation</w:t>
      </w:r>
    </w:p>
    <w:p>
      <w:pPr>
        <w:spacing w:after="60" w:before="60"/>
        <w:ind w:left="360"/>
      </w:pPr>
      <w:r>
        <w:rPr>
          <w:rFonts w:ascii="Arial" w:cs="Arial" w:eastAsia="Arial" w:hAnsi="Arial"/>
          <w:sz w:val="18"/>
          <w:szCs w:val="18"/>
        </w:rPr>
        <w:t xml:space="preserve">— Patient books a new consultation through the platform</w:t>
      </w:r>
    </w:p>
    <w:p>
      <w:pPr>
        <w:spacing w:after="60" w:before="60"/>
        <w:ind w:left="360"/>
      </w:pPr>
      <w:r>
        <w:rPr>
          <w:rFonts w:ascii="Arial" w:cs="Arial" w:eastAsia="Arial" w:hAnsi="Arial"/>
          <w:sz w:val="18"/>
          <w:szCs w:val="18"/>
        </w:rPr>
        <w:t xml:space="preserve">— Full Stage 1 + Stage 2 flow applies — new questionnaire, new tongue photo, new consult fee, new formula invoice</w:t>
      </w:r>
    </w:p>
    <w:p>
      <w:pPr>
        <w:spacing w:after="60" w:before="60"/>
        <w:ind w:left="360"/>
      </w:pPr>
      <w:r>
        <w:rPr>
          <w:rFonts w:ascii="Arial" w:cs="Arial" w:eastAsia="Arial" w:hAnsi="Arial"/>
          <w:sz w:val="18"/>
          <w:szCs w:val="18"/>
        </w:rPr>
        <w:t xml:space="preserve">— Dr Keane may modify the formula based on the updated clinical picture</w:t>
      </w:r>
    </w:p>
    <w:p>
      <w:r>
        <w:t xml:space="preserve"/>
      </w:r>
    </w:p>
    <w:p>
      <w:pPr>
        <w:spacing w:after="80" w:before="200"/>
      </w:pPr>
      <w:r>
        <w:rPr>
          <w:rFonts w:ascii="Arial" w:cs="Arial" w:eastAsia="Arial" w:hAnsi="Arial"/>
          <w:b/>
          <w:bCs/>
          <w:color w:val="3D2B1F"/>
          <w:sz w:val="20"/>
          <w:szCs w:val="20"/>
        </w:rPr>
        <w:t xml:space="preserve">Pathway B — Rapid Reorder (same formula)</w:t>
      </w:r>
    </w:p>
    <w:p>
      <w:pPr>
        <w:spacing w:after="60" w:before="60"/>
        <w:ind w:left="360"/>
      </w:pPr>
      <w:r>
        <w:rPr>
          <w:rFonts w:ascii="Arial" w:cs="Arial" w:eastAsia="Arial" w:hAnsi="Arial"/>
          <w:sz w:val="18"/>
          <w:szCs w:val="18"/>
        </w:rPr>
        <w:t xml:space="preserve">— Patient logs into account and sees their last prescribed formula with a Reorder button</w:t>
      </w:r>
    </w:p>
    <w:p>
      <w:pPr>
        <w:spacing w:after="60" w:before="60"/>
        <w:ind w:left="360"/>
      </w:pPr>
      <w:r>
        <w:rPr>
          <w:rFonts w:ascii="Arial" w:cs="Arial" w:eastAsia="Arial" w:hAnsi="Arial"/>
          <w:sz w:val="18"/>
          <w:szCs w:val="18"/>
        </w:rPr>
        <w:t xml:space="preserve">— Tapping Reorder triggers the tongue photo screen — same checklist and instructions as the initial flow</w:t>
      </w:r>
    </w:p>
    <w:p>
      <w:pPr>
        <w:spacing w:after="60" w:before="60"/>
        <w:ind w:left="360"/>
      </w:pPr>
      <w:r>
        <w:rPr>
          <w:rFonts w:ascii="Arial" w:cs="Arial" w:eastAsia="Arial" w:hAnsi="Arial"/>
          <w:sz w:val="18"/>
          <w:szCs w:val="18"/>
        </w:rPr>
        <w:t xml:space="preserve">— Patient uploads a new tongue photo</w:t>
      </w:r>
    </w:p>
    <w:p>
      <w:pPr>
        <w:spacing w:after="60" w:before="60"/>
        <w:ind w:left="360"/>
      </w:pPr>
      <w:r>
        <w:rPr>
          <w:rFonts w:ascii="Arial" w:cs="Arial" w:eastAsia="Arial" w:hAnsi="Arial"/>
          <w:sz w:val="18"/>
          <w:szCs w:val="18"/>
        </w:rPr>
        <w:t xml:space="preserve">— Dr Keane receives a notification in the practitioner dashboard showing the new photo alongside the previous photo for comparison</w:t>
      </w:r>
    </w:p>
    <w:p>
      <w:pPr>
        <w:spacing w:after="60" w:before="60"/>
        <w:ind w:left="360"/>
      </w:pPr>
      <w:r>
        <w:rPr>
          <w:rFonts w:ascii="Arial" w:cs="Arial" w:eastAsia="Arial" w:hAnsi="Arial"/>
          <w:sz w:val="18"/>
          <w:szCs w:val="18"/>
        </w:rPr>
        <w:t xml:space="preserve">— Dr Keane reviews and either: (A) approves the reorder, or (B) flags it for a follow-up consultation</w:t>
      </w:r>
    </w:p>
    <w:p>
      <w:pPr>
        <w:spacing w:after="60" w:before="60"/>
        <w:ind w:left="360"/>
      </w:pPr>
      <w:r>
        <w:rPr>
          <w:rFonts w:ascii="Arial" w:cs="Arial" w:eastAsia="Arial" w:hAnsi="Arial"/>
          <w:sz w:val="18"/>
          <w:szCs w:val="18"/>
        </w:rPr>
        <w:t xml:space="preserve">— If approved — Stage 2 invoice sent for formula + postage only. No consult fee.</w:t>
      </w:r>
    </w:p>
    <w:p>
      <w:pPr>
        <w:spacing w:after="60" w:before="60"/>
        <w:ind w:left="360"/>
      </w:pPr>
      <w:r>
        <w:rPr>
          <w:rFonts w:ascii="Arial" w:cs="Arial" w:eastAsia="Arial" w:hAnsi="Arial"/>
          <w:sz w:val="18"/>
          <w:szCs w:val="18"/>
        </w:rPr>
        <w:t xml:space="preserve">— If flagged — patient receives a warm message recommending a follow-up consultation with a booking link</w:t>
      </w:r>
    </w:p>
    <w:p>
      <w:pPr>
        <w:spacing w:after="120" w:before="120"/>
        <w:ind w:left="360"/>
      </w:pPr>
      <w:r>
        <w:rPr>
          <w:rFonts w:ascii="Arial" w:cs="Arial" w:eastAsia="Arial" w:hAnsi="Arial"/>
          <w:i/>
          <w:iCs/>
          <w:color w:val="7B4F00"/>
          <w:sz w:val="18"/>
          <w:szCs w:val="18"/>
        </w:rPr>
        <w:t xml:space="preserve">⚑  The tongue photo requirement on every reorder is a deliberate clinical and regulatory decision. It ensures Dr Keane has active oversight of every formula issued, including reorders, which is required for AHPRA compliance.</w:t>
      </w:r>
    </w:p>
    <w:p>
      <w:pPr>
        <w:spacing w:after="120" w:before="120"/>
        <w:ind w:left="360"/>
      </w:pPr>
      <w:r>
        <w:rPr>
          <w:rFonts w:ascii="Arial" w:cs="Arial" w:eastAsia="Arial" w:hAnsi="Arial"/>
          <w:i/>
          <w:iCs/>
          <w:color w:val="7B4F00"/>
          <w:sz w:val="18"/>
          <w:szCs w:val="18"/>
        </w:rPr>
        <w:t xml:space="preserve">⚑  No maximum reorder limit is set. Dr Keane exercises clinical discretion on each review.</w:t>
      </w:r>
    </w:p>
    <w:p>
      <w:r>
        <w:t xml:space="preserve"/>
      </w:r>
    </w:p>
    <w:p>
      <w:pPr>
        <w:spacing w:after="80" w:before="200"/>
      </w:pPr>
      <w:r>
        <w:rPr>
          <w:rFonts w:ascii="Arial" w:cs="Arial" w:eastAsia="Arial" w:hAnsi="Arial"/>
          <w:b/>
          <w:bCs/>
          <w:color w:val="3D2B1F"/>
          <w:sz w:val="20"/>
          <w:szCs w:val="20"/>
        </w:rPr>
        <w:t xml:space="preserve">Pathway C — Modified Reorder (symptom change)</w:t>
      </w:r>
    </w:p>
    <w:p>
      <w:pPr>
        <w:spacing w:after="60" w:before="60"/>
        <w:ind w:left="360"/>
      </w:pPr>
      <w:r>
        <w:rPr>
          <w:rFonts w:ascii="Arial" w:cs="Arial" w:eastAsia="Arial" w:hAnsi="Arial"/>
          <w:sz w:val="18"/>
          <w:szCs w:val="18"/>
        </w:rPr>
        <w:t xml:space="preserve">— Patient logs into account and selects 'Something has changed' instead of Reorder</w:t>
      </w:r>
    </w:p>
    <w:p>
      <w:pPr>
        <w:spacing w:after="60" w:before="60"/>
        <w:ind w:left="360"/>
      </w:pPr>
      <w:r>
        <w:rPr>
          <w:rFonts w:ascii="Arial" w:cs="Arial" w:eastAsia="Arial" w:hAnsi="Arial"/>
          <w:sz w:val="18"/>
          <w:szCs w:val="18"/>
        </w:rPr>
        <w:t xml:space="preserve">— A SHORT modified questionnaire appears — NOT the full intake questionnaire</w:t>
      </w:r>
    </w:p>
    <w:p>
      <w:pPr>
        <w:spacing w:after="60" w:before="60"/>
        <w:ind w:left="360"/>
      </w:pPr>
      <w:r>
        <w:rPr>
          <w:rFonts w:ascii="Arial" w:cs="Arial" w:eastAsia="Arial" w:hAnsi="Arial"/>
          <w:sz w:val="18"/>
          <w:szCs w:val="18"/>
        </w:rPr>
        <w:t xml:space="preserve">— Questions focus only on: what has changed since the last formula, any new or resolved symptoms, current priority concern</w:t>
      </w:r>
    </w:p>
    <w:p>
      <w:pPr>
        <w:spacing w:after="60" w:before="60"/>
        <w:ind w:left="360"/>
      </w:pPr>
      <w:r>
        <w:rPr>
          <w:rFonts w:ascii="Arial" w:cs="Arial" w:eastAsia="Arial" w:hAnsi="Arial"/>
          <w:sz w:val="18"/>
          <w:szCs w:val="18"/>
        </w:rPr>
        <w:t xml:space="preserve">— Patient uploads a new tongue photo</w:t>
      </w:r>
    </w:p>
    <w:p>
      <w:pPr>
        <w:spacing w:after="60" w:before="60"/>
        <w:ind w:left="360"/>
      </w:pPr>
      <w:r>
        <w:rPr>
          <w:rFonts w:ascii="Arial" w:cs="Arial" w:eastAsia="Arial" w:hAnsi="Arial"/>
          <w:sz w:val="18"/>
          <w:szCs w:val="18"/>
        </w:rPr>
        <w:t xml:space="preserve">— Dr Keane reviews the modified questionnaire responses and new tongue photo in the practitioner dashboard alongside the original clinical picture</w:t>
      </w:r>
    </w:p>
    <w:p>
      <w:pPr>
        <w:spacing w:after="60" w:before="60"/>
        <w:ind w:left="360"/>
      </w:pPr>
      <w:r>
        <w:rPr>
          <w:rFonts w:ascii="Arial" w:cs="Arial" w:eastAsia="Arial" w:hAnsi="Arial"/>
          <w:sz w:val="18"/>
          <w:szCs w:val="18"/>
        </w:rPr>
        <w:t xml:space="preserve">— Dr Keane determines: (A) modify the formula — issues a modified formula via Stage 2 invoice, or (B) book a full follow-up consultation for a more significant change</w:t>
      </w:r>
    </w:p>
    <w:p>
      <w:pPr>
        <w:spacing w:after="60" w:before="60"/>
        <w:ind w:left="360"/>
      </w:pPr>
      <w:r>
        <w:rPr>
          <w:rFonts w:ascii="Arial" w:cs="Arial" w:eastAsia="Arial" w:hAnsi="Arial"/>
          <w:sz w:val="18"/>
          <w:szCs w:val="18"/>
        </w:rPr>
        <w:t xml:space="preserve">— If formula is modified — patient receives updated formula dispatch email with the new formula name and instructions</w:t>
      </w:r>
    </w:p>
    <w:p>
      <w:pPr>
        <w:spacing w:after="120" w:before="120"/>
        <w:ind w:left="360"/>
      </w:pPr>
      <w:r>
        <w:rPr>
          <w:rFonts w:ascii="Arial" w:cs="Arial" w:eastAsia="Arial" w:hAnsi="Arial"/>
          <w:i/>
          <w:iCs/>
          <w:color w:val="7B4F00"/>
          <w:sz w:val="18"/>
          <w:szCs w:val="18"/>
        </w:rPr>
        <w:t xml:space="preserve">⚑  The modified reorder questionnaire should be built as a separate lightweight screen — approximately 4-5 questions maximum. It is NOT the full 6-step intake questionnaire. Build it as ModifiedReorderScreen.jsx in the same code style as the other screens.</w:t>
      </w:r>
    </w:p>
    <w:p>
      <w:r>
        <w:t xml:space="preserve"/>
      </w:r>
    </w:p>
    <w:p>
      <w:pPr>
        <w:pBdr>
          <w:bottom w:val="single" w:color="4A7C6F" w:sz="4" w:space="1"/>
        </w:pBdr>
        <w:spacing w:after="80" w:before="80"/>
      </w:pPr>
    </w:p>
    <w:p>
      <w:r>
        <w:t xml:space="preserve"/>
      </w:r>
    </w:p>
    <w:p>
      <w:pPr>
        <w:pStyle w:val="Heading1"/>
        <w:spacing w:after="160" w:before="400"/>
      </w:pPr>
      <w:r>
        <w:rPr>
          <w:rFonts w:ascii="Arial" w:cs="Arial" w:eastAsia="Arial" w:hAnsi="Arial"/>
          <w:b/>
          <w:bCs/>
          <w:color w:val="2C5F54"/>
          <w:sz w:val="28"/>
          <w:szCs w:val="28"/>
        </w:rPr>
        <w:t xml:space="preserve">2. Stripe Architecture — Subscription-Ready Implementation</w:t>
      </w:r>
    </w:p>
    <w:p>
      <w:pPr>
        <w:spacing w:after="80" w:before="80"/>
      </w:pPr>
      <w:r>
        <w:rPr>
          <w:rFonts w:ascii="Arial" w:cs="Arial" w:eastAsia="Arial" w:hAnsi="Arial"/>
          <w:sz w:val="18"/>
          <w:szCs w:val="18"/>
        </w:rPr>
        <w:t xml:space="preserve">The platform is being built now with a subscription model in mind for the future. The following Stripe implementation decisions must be made from day one to avoid costly restructuring later.</w:t>
      </w:r>
    </w:p>
    <w:p>
      <w:r>
        <w:t xml:space="preserve"/>
      </w:r>
    </w:p>
    <w:p>
      <w:pPr>
        <w:pStyle w:val="Heading2"/>
        <w:spacing w:after="120" w:before="280"/>
      </w:pPr>
      <w:r>
        <w:rPr>
          <w:rFonts w:ascii="Arial" w:cs="Arial" w:eastAsia="Arial" w:hAnsi="Arial"/>
          <w:b/>
          <w:bCs/>
          <w:color w:val="4A7C6F"/>
          <w:sz w:val="22"/>
          <w:szCs w:val="22"/>
        </w:rPr>
        <w:t xml:space="preserve">2.1  Stripe Customer Object — Required from Day One</w:t>
      </w:r>
    </w:p>
    <w:p>
      <w:pPr>
        <w:spacing w:after="60" w:before="60"/>
        <w:ind w:left="360"/>
      </w:pPr>
      <w:r>
        <w:rPr>
          <w:rFonts w:ascii="Arial" w:cs="Arial" w:eastAsia="Arial" w:hAnsi="Arial"/>
          <w:sz w:val="18"/>
          <w:szCs w:val="18"/>
        </w:rPr>
        <w:t xml:space="preserve">— Create a Stripe Customer object for every patient when they complete their first booking — even if they are only making a one-off payment</w:t>
      </w:r>
    </w:p>
    <w:p>
      <w:pPr>
        <w:spacing w:after="60" w:before="60"/>
        <w:ind w:left="360"/>
      </w:pPr>
      <w:r>
        <w:rPr>
          <w:rFonts w:ascii="Arial" w:cs="Arial" w:eastAsia="Arial" w:hAnsi="Arial"/>
          <w:sz w:val="18"/>
          <w:szCs w:val="18"/>
        </w:rPr>
        <w:t xml:space="preserve">— Store the Stripe customer_id in your platform database linked to the patient's account record</w:t>
      </w:r>
    </w:p>
    <w:p>
      <w:pPr>
        <w:spacing w:after="60" w:before="60"/>
        <w:ind w:left="360"/>
      </w:pPr>
      <w:r>
        <w:rPr>
          <w:rFonts w:ascii="Arial" w:cs="Arial" w:eastAsia="Arial" w:hAnsi="Arial"/>
          <w:sz w:val="18"/>
          <w:szCs w:val="18"/>
        </w:rPr>
        <w:t xml:space="preserve">— This allows a future subscription to be attached to the existing customer without a new payment setup</w:t>
      </w:r>
    </w:p>
    <w:p>
      <w:pPr>
        <w:spacing w:after="60" w:before="60"/>
        <w:ind w:left="360"/>
      </w:pPr>
      <w:r>
        <w:rPr>
          <w:rFonts w:ascii="Arial" w:cs="Arial" w:eastAsia="Arial" w:hAnsi="Arial"/>
          <w:sz w:val="18"/>
          <w:szCs w:val="18"/>
        </w:rPr>
        <w:t xml:space="preserve">— Use Stripe's SavedPaymentMethods to store the patient's card for future payments — with explicit patient consent</w:t>
      </w:r>
    </w:p>
    <w:p>
      <w:pPr>
        <w:spacing w:after="120" w:before="120"/>
        <w:ind w:left="360"/>
      </w:pPr>
      <w:r>
        <w:rPr>
          <w:rFonts w:ascii="Arial" w:cs="Arial" w:eastAsia="Arial" w:hAnsi="Arial"/>
          <w:i/>
          <w:iCs/>
          <w:color w:val="7B4F00"/>
          <w:sz w:val="18"/>
          <w:szCs w:val="18"/>
        </w:rPr>
        <w:t xml:space="preserve">⚑  Stripe Customer objects are free to create. The cost of not creating them now is a full re-implementation of the payment layer when subscriptions are activated.</w:t>
      </w:r>
    </w:p>
    <w:p>
      <w:r>
        <w:t xml:space="preserve"/>
      </w:r>
    </w:p>
    <w:p>
      <w:pPr>
        <w:pStyle w:val="Heading2"/>
        <w:spacing w:after="120" w:before="280"/>
      </w:pPr>
      <w:r>
        <w:rPr>
          <w:rFonts w:ascii="Arial" w:cs="Arial" w:eastAsia="Arial" w:hAnsi="Arial"/>
          <w:b/>
          <w:bCs/>
          <w:color w:val="4A7C6F"/>
          <w:sz w:val="22"/>
          <w:szCs w:val="22"/>
        </w:rPr>
        <w:t xml:space="preserve">2.2  Future Subscription Model — Architecture Notes</w:t>
      </w:r>
    </w:p>
    <w:p>
      <w:pPr>
        <w:spacing w:after="80" w:before="80"/>
      </w:pPr>
      <w:r>
        <w:rPr>
          <w:rFonts w:ascii="Arial" w:cs="Arial" w:eastAsia="Arial" w:hAnsi="Arial"/>
          <w:sz w:val="18"/>
          <w:szCs w:val="18"/>
        </w:rPr>
        <w:t xml:space="preserve">When the subscription model is activated, the following Stripe products will be used:</w:t>
      </w:r>
    </w:p>
    <w:p>
      <w:pPr>
        <w:spacing w:after="60" w:before="60"/>
        <w:ind w:left="360"/>
      </w:pPr>
      <w:r>
        <w:rPr>
          <w:rFonts w:ascii="Arial" w:cs="Arial" w:eastAsia="Arial" w:hAnsi="Arial"/>
          <w:sz w:val="18"/>
          <w:szCs w:val="18"/>
        </w:rPr>
        <w:t xml:space="preserve">— Stripe Subscriptions API — for recurring monthly or bi-monthly formula delivery</w:t>
      </w:r>
    </w:p>
    <w:p>
      <w:pPr>
        <w:spacing w:after="60" w:before="60"/>
        <w:ind w:left="360"/>
      </w:pPr>
      <w:r>
        <w:rPr>
          <w:rFonts w:ascii="Arial" w:cs="Arial" w:eastAsia="Arial" w:hAnsi="Arial"/>
          <w:sz w:val="18"/>
          <w:szCs w:val="18"/>
        </w:rPr>
        <w:t xml:space="preserve">— Stripe Products and Prices — create a product per formula type, with a price per billing cycle</w:t>
      </w:r>
    </w:p>
    <w:p>
      <w:pPr>
        <w:spacing w:after="60" w:before="60"/>
        <w:ind w:left="360"/>
      </w:pPr>
      <w:r>
        <w:rPr>
          <w:rFonts w:ascii="Arial" w:cs="Arial" w:eastAsia="Arial" w:hAnsi="Arial"/>
          <w:sz w:val="18"/>
          <w:szCs w:val="18"/>
        </w:rPr>
        <w:t xml:space="preserve">— Stripe Billing Portal — allows patients to manage their own subscription, pause, cancel or update payment method</w:t>
      </w:r>
    </w:p>
    <w:p>
      <w:pPr>
        <w:spacing w:after="60" w:before="60"/>
        <w:ind w:left="360"/>
      </w:pPr>
      <w:r>
        <w:rPr>
          <w:rFonts w:ascii="Arial" w:cs="Arial" w:eastAsia="Arial" w:hAnsi="Arial"/>
          <w:sz w:val="18"/>
          <w:szCs w:val="18"/>
        </w:rPr>
        <w:t xml:space="preserve">— Stripe Webhooks — listen for subscription events (payment succeeded, payment failed, subscription cancelled) to trigger formula dispatch and patient notifications</w:t>
      </w:r>
    </w:p>
    <w:p>
      <w:pPr>
        <w:spacing w:after="120" w:before="120"/>
        <w:ind w:left="360"/>
      </w:pPr>
      <w:r>
        <w:rPr>
          <w:rFonts w:ascii="Arial" w:cs="Arial" w:eastAsia="Arial" w:hAnsi="Arial"/>
          <w:i/>
          <w:iCs/>
          <w:color w:val="7B4F00"/>
          <w:sz w:val="18"/>
          <w:szCs w:val="18"/>
        </w:rPr>
        <w:t xml:space="preserve">⚑  The subscription model is NOT being activated now. Build the Stripe Customer object and SavedPaymentMethods infrastructure only. The subscription layer sits on top when Justin decides to activate it.</w:t>
      </w:r>
    </w:p>
    <w:p>
      <w:r>
        <w:t xml:space="preserve"/>
      </w:r>
    </w:p>
    <w:p>
      <w:pPr>
        <w:pStyle w:val="Heading2"/>
        <w:spacing w:after="120" w:before="280"/>
      </w:pPr>
      <w:r>
        <w:rPr>
          <w:rFonts w:ascii="Arial" w:cs="Arial" w:eastAsia="Arial" w:hAnsi="Arial"/>
          <w:b/>
          <w:bCs/>
          <w:color w:val="4A7C6F"/>
          <w:sz w:val="22"/>
          <w:szCs w:val="22"/>
        </w:rPr>
        <w:t xml:space="preserve">2.3  PayPal — Not Recommended</w:t>
      </w:r>
    </w:p>
    <w:p>
      <w:pPr>
        <w:spacing w:after="80" w:before="80"/>
      </w:pPr>
      <w:r>
        <w:rPr>
          <w:rFonts w:ascii="Arial" w:cs="Arial" w:eastAsia="Arial" w:hAnsi="Arial"/>
          <w:sz w:val="18"/>
          <w:szCs w:val="18"/>
        </w:rPr>
        <w:t xml:space="preserve">Justin has an existing PayPal account. PayPal is not recommended for this platform for the following reasons:</w:t>
      </w:r>
    </w:p>
    <w:p>
      <w:pPr>
        <w:spacing w:after="60" w:before="60"/>
        <w:ind w:left="360"/>
      </w:pPr>
      <w:r>
        <w:rPr>
          <w:rFonts w:ascii="Arial" w:cs="Arial" w:eastAsia="Arial" w:hAnsi="Arial"/>
          <w:sz w:val="18"/>
          <w:szCs w:val="18"/>
        </w:rPr>
        <w:t xml:space="preserve">— Stripe is already specified and integrated throughout the brief. Running two payment processors adds complexity, maintenance overhead and reconciliation work</w:t>
      </w:r>
    </w:p>
    <w:p>
      <w:pPr>
        <w:spacing w:after="60" w:before="60"/>
        <w:ind w:left="360"/>
      </w:pPr>
      <w:r>
        <w:rPr>
          <w:rFonts w:ascii="Arial" w:cs="Arial" w:eastAsia="Arial" w:hAnsi="Arial"/>
          <w:sz w:val="18"/>
          <w:szCs w:val="18"/>
        </w:rPr>
        <w:t xml:space="preserve">— PayPal's developer API and webhook system is significantly more complex to implement than Stripe for a custom platform of this type</w:t>
      </w:r>
    </w:p>
    <w:p>
      <w:pPr>
        <w:spacing w:after="60" w:before="60"/>
        <w:ind w:left="360"/>
      </w:pPr>
      <w:r>
        <w:rPr>
          <w:rFonts w:ascii="Arial" w:cs="Arial" w:eastAsia="Arial" w:hAnsi="Arial"/>
          <w:sz w:val="18"/>
          <w:szCs w:val="18"/>
        </w:rPr>
        <w:t xml:space="preserve">— Stripe's subscription infrastructure is purpose-built and industry standard. PayPal's equivalent is materially inferior</w:t>
      </w:r>
    </w:p>
    <w:p>
      <w:pPr>
        <w:spacing w:after="60" w:before="60"/>
        <w:ind w:left="360"/>
      </w:pPr>
      <w:r>
        <w:rPr>
          <w:rFonts w:ascii="Arial" w:cs="Arial" w:eastAsia="Arial" w:hAnsi="Arial"/>
          <w:sz w:val="18"/>
          <w:szCs w:val="18"/>
        </w:rPr>
        <w:t xml:space="preserve">— PayPal carries a consumer perception of lower-end commerce in the Australian market — it is less appropriate for a premium health service than Stripe's clean card payment experience</w:t>
      </w:r>
    </w:p>
    <w:p>
      <w:pPr>
        <w:spacing w:after="60" w:before="60"/>
        <w:ind w:left="360"/>
      </w:pPr>
      <w:r>
        <w:rPr>
          <w:rFonts w:ascii="Arial" w:cs="Arial" w:eastAsia="Arial" w:hAnsi="Arial"/>
          <w:sz w:val="18"/>
          <w:szCs w:val="18"/>
        </w:rPr>
        <w:t xml:space="preserve">— Stripe supports all major Australian cards including Visa, Mastercard and American Express, plus Apple Pay and Google Pay — covering all realistic payment methods for the target demographic</w:t>
      </w:r>
    </w:p>
    <w:p>
      <w:pPr>
        <w:spacing w:after="120" w:before="120"/>
        <w:ind w:left="360"/>
      </w:pPr>
      <w:r>
        <w:rPr>
          <w:rFonts w:ascii="Arial" w:cs="Arial" w:eastAsia="Arial" w:hAnsi="Arial"/>
          <w:i/>
          <w:iCs/>
          <w:color w:val="7B4F00"/>
          <w:sz w:val="18"/>
          <w:szCs w:val="18"/>
        </w:rPr>
        <w:t xml:space="preserve">⚑  Justin's existing PayPal account is not relevant to this platform. Stripe is the correct and only payment processor. If Justin wishes to accept PayPal as an additional payment method in future, Stripe supports PayPal as an alternative payment method via their dashboard — it can be activated without any code changes.</w:t>
      </w:r>
    </w:p>
    <w:p>
      <w:r>
        <w:t xml:space="preserve"/>
      </w:r>
    </w:p>
    <w:p>
      <w:pPr>
        <w:pBdr>
          <w:bottom w:val="single" w:color="4A7C6F" w:sz="4" w:space="1"/>
        </w:pBdr>
        <w:spacing w:after="80" w:before="80"/>
      </w:pPr>
    </w:p>
    <w:p>
      <w:r>
        <w:t xml:space="preserve"/>
      </w:r>
    </w:p>
    <w:p>
      <w:pPr>
        <w:pStyle w:val="Heading1"/>
        <w:spacing w:after="160" w:before="400"/>
      </w:pPr>
      <w:r>
        <w:rPr>
          <w:rFonts w:ascii="Arial" w:cs="Arial" w:eastAsia="Arial" w:hAnsi="Arial"/>
          <w:b/>
          <w:bCs/>
          <w:color w:val="2C5F54"/>
          <w:sz w:val="28"/>
          <w:szCs w:val="28"/>
        </w:rPr>
        <w:t xml:space="preserve">3. Patient Account Data Model — Build for Scale</w:t>
      </w:r>
    </w:p>
    <w:p>
      <w:pPr>
        <w:spacing w:after="80" w:before="80"/>
      </w:pPr>
      <w:r>
        <w:rPr>
          <w:rFonts w:ascii="Arial" w:cs="Arial" w:eastAsia="Arial" w:hAnsi="Arial"/>
          <w:sz w:val="18"/>
          <w:szCs w:val="18"/>
        </w:rPr>
        <w:t xml:space="preserve">The patient account must be built to support the full Stage 1/2/3 flow and the future subscription model. The following fields must be stored in the platform database from day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80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 — 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identifier for every patient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cliniko_patient_id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Links platform account to Cliniko patient record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stripe_customer_id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Links to Stripe Customer object for payments and future subscription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 unique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identifier and contact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first_name, last_name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 and Cliniko record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SMS reminders via Twilio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Australian state — regulatory and postage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current_formula_id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FK → formulas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 prescribed formula — drives reorder button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formula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prescription history for Dr Keane and subscription model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tongue_photo_history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S3 keys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tongue photos — enables comparison view in practitioner dashboard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questionnaire_history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questionnaire responses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intake history — modified reorder questionnaire stored here too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consultation_history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consultation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Links to Cliniko appointment IDs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reorder_count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Number of reorders since last consultation — for Dr Keane's awareness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subscription_status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 — null, active, paused, cancelled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until subscription model is activated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subscription_id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 Stripe subscription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until subscription activated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privacy_consent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 — version, timestamp, 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GDPR/Privacy Act consent record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terms_consent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 — version, timestamp, 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Terms of Service consent record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 creation date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last_active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Last login or activity</w:t>
            </w:r>
          </w:p>
        </w:tc>
      </w:tr>
    </w:tbl>
    <w:p>
      <w:r>
        <w:t xml:space="preserve"/>
      </w:r>
    </w:p>
    <w:p>
      <w:pPr>
        <w:spacing w:after="120" w:before="120"/>
        <w:ind w:left="360"/>
      </w:pPr>
      <w:r>
        <w:rPr>
          <w:rFonts w:ascii="Arial" w:cs="Arial" w:eastAsia="Arial" w:hAnsi="Arial"/>
          <w:i/>
          <w:iCs/>
          <w:color w:val="7B4F00"/>
          <w:sz w:val="18"/>
          <w:szCs w:val="18"/>
        </w:rPr>
        <w:t xml:space="preserve">⚑  The formulas table should store formula_id, formula_name (e.g. Harmonise), cohort, base_herbs, modifiers applied, validity_period, and dispensed_date. This is the data that drives the reorder and modified reorder pathways.</w:t>
      </w:r>
    </w:p>
    <w:p>
      <w:r>
        <w:t xml:space="preserve"/>
      </w:r>
    </w:p>
    <w:p>
      <w:pPr>
        <w:pBdr>
          <w:bottom w:val="single" w:color="4A7C6F" w:sz="4" w:space="1"/>
        </w:pBdr>
        <w:spacing w:after="80" w:before="80"/>
      </w:pPr>
    </w:p>
    <w:p>
      <w:r>
        <w:t xml:space="preserve"/>
      </w:r>
    </w:p>
    <w:p>
      <w:pPr>
        <w:pStyle w:val="Heading1"/>
        <w:spacing w:after="160" w:before="400"/>
      </w:pPr>
      <w:r>
        <w:rPr>
          <w:rFonts w:ascii="Arial" w:cs="Arial" w:eastAsia="Arial" w:hAnsi="Arial"/>
          <w:b/>
          <w:bCs/>
          <w:color w:val="2C5F54"/>
          <w:sz w:val="28"/>
          <w:szCs w:val="28"/>
        </w:rPr>
        <w:t xml:space="preserve">4. ModifiedReorderScreen.jsx — Build Specification</w:t>
      </w:r>
    </w:p>
    <w:p>
      <w:pPr>
        <w:spacing w:after="80" w:before="80"/>
      </w:pPr>
      <w:r>
        <w:rPr>
          <w:rFonts w:ascii="Arial" w:cs="Arial" w:eastAsia="Arial" w:hAnsi="Arial"/>
          <w:sz w:val="18"/>
          <w:szCs w:val="18"/>
        </w:rPr>
        <w:t xml:space="preserve">This screen is triggered when a patient selects 'Something has changed' from their account. It is a lightweight alternative to the full questionnaire — approximately 4-5 questions focused only on what has changed since their last formula.</w:t>
      </w:r>
    </w:p>
    <w:p>
      <w:r>
        <w:t xml:space="preserve"/>
      </w:r>
    </w:p>
    <w:p>
      <w:pPr>
        <w:pStyle w:val="Heading2"/>
        <w:spacing w:after="120" w:before="280"/>
      </w:pPr>
      <w:r>
        <w:rPr>
          <w:rFonts w:ascii="Arial" w:cs="Arial" w:eastAsia="Arial" w:hAnsi="Arial"/>
          <w:b/>
          <w:bCs/>
          <w:color w:val="4A7C6F"/>
          <w:sz w:val="22"/>
          <w:szCs w:val="22"/>
        </w:rPr>
        <w:t xml:space="preserve">4.1  Question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360"/>
            <w:tcBorders>
              <w:top w:val="single" w:color="4A7C6F" w:sz="1"/>
              <w:left w:val="single" w:color="4A7C6F" w:sz="1"/>
              <w:bottom w:val="single" w:color="4A7C6F" w:sz="1"/>
              <w:right w:val="single" w:color="4A7C6F" w:sz="1"/>
            </w:tcBorders>
            <w:shd w:fill="4A7C6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are you feeling compared to when you started your formula?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Baseline assessment — improved, same, worse, mixed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has changed most since your last formula?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text or multi-select — captures the shift in clinical picture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 there a new concern you'd like to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Identifies emerging priorities not in the original questionnaire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would you describe your energy and temperature right 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Quick heat/deficiency check — key for formula modification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Anything else Dr Keane should know?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text — catches anything not covered above</w:t>
            </w:r>
          </w:p>
        </w:tc>
      </w:tr>
    </w:tbl>
    <w:p>
      <w:r>
        <w:t xml:space="preserve"/>
      </w:r>
    </w:p>
    <w:p>
      <w:pPr>
        <w:pStyle w:val="Heading2"/>
        <w:spacing w:after="120" w:before="280"/>
      </w:pPr>
      <w:r>
        <w:rPr>
          <w:rFonts w:ascii="Arial" w:cs="Arial" w:eastAsia="Arial" w:hAnsi="Arial"/>
          <w:b/>
          <w:bCs/>
          <w:color w:val="4A7C6F"/>
          <w:sz w:val="22"/>
          <w:szCs w:val="22"/>
        </w:rPr>
        <w:t xml:space="preserve">4.2  Flow</w:t>
      </w:r>
    </w:p>
    <w:p>
      <w:pPr>
        <w:spacing w:after="60" w:before="60"/>
        <w:ind w:left="360"/>
      </w:pPr>
      <w:r>
        <w:rPr>
          <w:rFonts w:ascii="Arial" w:cs="Arial" w:eastAsia="Arial" w:hAnsi="Arial"/>
          <w:sz w:val="18"/>
          <w:szCs w:val="18"/>
        </w:rPr>
        <w:t xml:space="preserve">— Patient selects 'Something has changed' from account screen</w:t>
      </w:r>
    </w:p>
    <w:p>
      <w:pPr>
        <w:spacing w:after="60" w:before="60"/>
        <w:ind w:left="360"/>
      </w:pPr>
      <w:r>
        <w:rPr>
          <w:rFonts w:ascii="Arial" w:cs="Arial" w:eastAsia="Arial" w:hAnsi="Arial"/>
          <w:sz w:val="18"/>
          <w:szCs w:val="18"/>
        </w:rPr>
        <w:t xml:space="preserve">— Modified questionnaire — 4-5 questions, one per screen, same UI as main questionnaire</w:t>
      </w:r>
    </w:p>
    <w:p>
      <w:pPr>
        <w:spacing w:after="60" w:before="60"/>
        <w:ind w:left="360"/>
      </w:pPr>
      <w:r>
        <w:rPr>
          <w:rFonts w:ascii="Arial" w:cs="Arial" w:eastAsia="Arial" w:hAnsi="Arial"/>
          <w:sz w:val="18"/>
          <w:szCs w:val="18"/>
        </w:rPr>
        <w:t xml:space="preserve">— Tongue photo screen — identical to initial flow</w:t>
      </w:r>
    </w:p>
    <w:p>
      <w:pPr>
        <w:spacing w:after="60" w:before="60"/>
        <w:ind w:left="360"/>
      </w:pPr>
      <w:r>
        <w:rPr>
          <w:rFonts w:ascii="Arial" w:cs="Arial" w:eastAsia="Arial" w:hAnsi="Arial"/>
          <w:sz w:val="18"/>
          <w:szCs w:val="18"/>
        </w:rPr>
        <w:t xml:space="preserve">— Summary screen — 'Thank you, Dr Keane will review your update and be in touch shortly'</w:t>
      </w:r>
    </w:p>
    <w:p>
      <w:pPr>
        <w:spacing w:after="60" w:before="60"/>
        <w:ind w:left="360"/>
      </w:pPr>
      <w:r>
        <w:rPr>
          <w:rFonts w:ascii="Arial" w:cs="Arial" w:eastAsia="Arial" w:hAnsi="Arial"/>
          <w:sz w:val="18"/>
          <w:szCs w:val="18"/>
        </w:rPr>
        <w:t xml:space="preserve">— Dr Keane receives notification in practitioner dashboard — modified questionnaire responses + new tongue photo + previous tongue photo for comparison</w:t>
      </w:r>
    </w:p>
    <w:p>
      <w:pPr>
        <w:spacing w:after="60" w:before="60"/>
        <w:ind w:left="360"/>
      </w:pPr>
      <w:r>
        <w:rPr>
          <w:rFonts w:ascii="Arial" w:cs="Arial" w:eastAsia="Arial" w:hAnsi="Arial"/>
          <w:sz w:val="18"/>
          <w:szCs w:val="18"/>
        </w:rPr>
        <w:t xml:space="preserve">— Dr Keane responds: (A) sends modified formula invoice, or (B) recommends follow-up consultation</w:t>
      </w:r>
    </w:p>
    <w:p>
      <w:r>
        <w:t xml:space="preserve"/>
      </w:r>
    </w:p>
    <w:p>
      <w:pPr>
        <w:spacing w:after="120" w:before="120"/>
        <w:ind w:left="360"/>
      </w:pPr>
      <w:r>
        <w:rPr>
          <w:rFonts w:ascii="Arial" w:cs="Arial" w:eastAsia="Arial" w:hAnsi="Arial"/>
          <w:i/>
          <w:iCs/>
          <w:color w:val="7B4F00"/>
          <w:sz w:val="18"/>
          <w:szCs w:val="18"/>
        </w:rPr>
        <w:t xml:space="preserve">⚑  Build ModifiedReorderScreen.jsx in the same code style and component structure as QuestionnaireScreen.jsx. It shares the same design tokens, option button components and progress bar pattern.</w:t>
      </w:r>
    </w:p>
    <w:p>
      <w:r>
        <w:t xml:space="preserve"/>
      </w:r>
    </w:p>
    <w:p>
      <w:pPr>
        <w:pBdr>
          <w:bottom w:val="single" w:color="4A7C6F" w:sz="4" w:space="1"/>
        </w:pBdr>
        <w:spacing w:after="80" w:before="80"/>
      </w:pPr>
    </w:p>
    <w:p>
      <w:r>
        <w:t xml:space="preserve"/>
      </w:r>
    </w:p>
    <w:p>
      <w:pPr>
        <w:spacing w:after="80" w:before="200"/>
        <w:jc w:val="center"/>
      </w:pPr>
      <w:r>
        <w:rPr>
          <w:rFonts w:ascii="Arial" w:cs="Arial" w:eastAsia="Arial" w:hAnsi="Arial"/>
          <w:color w:val="7A5C45"/>
          <w:sz w:val="18"/>
          <w:szCs w:val="18"/>
        </w:rPr>
        <w:t xml:space="preserve">Questions — contact Justin Keane</w:t>
      </w:r>
    </w:p>
    <w:p>
      <w:pPr>
        <w:spacing w:after="0" w:before="0"/>
        <w:jc w:val="center"/>
      </w:pPr>
      <w:r>
        <w:rPr>
          <w:rFonts w:ascii="Arial" w:cs="Arial" w:eastAsia="Arial" w:hAnsi="Arial"/>
          <w:color w:val="A07850"/>
          <w:sz w:val="16"/>
          <w:szCs w:val="16"/>
        </w:rPr>
        <w:t xml:space="preserve">info@heathmontchinesemedicine.com.au  ·  (03) 9729 9333</w:t>
      </w:r>
    </w:p>
    <w:p>
      <w:r>
        <w:t xml:space="preserve"/>
      </w:r>
    </w:p>
    <w:p>
      <w:pPr>
        <w:spacing w:after="0" w:before="200"/>
        <w:jc w:val="center"/>
      </w:pPr>
      <w:r>
        <w:rPr>
          <w:rFonts w:ascii="Arial" w:cs="Arial" w:eastAsia="Arial" w:hAnsi="Arial"/>
          <w:i/>
          <w:iCs/>
          <w:color w:val="AAAAAA"/>
          <w:sz w:val="14"/>
          <w:szCs w:val="14"/>
        </w:rPr>
        <w:t xml:space="preserve">Justin Keane Chinese Medicine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5F5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A7C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2026-04-23T23:13:29.062Z</dcterms:created>
  <dcterms:modified xsi:type="dcterms:W3CDTF">2026-04-23T23:13:29.063Z</dcterms:modified>
</cp:coreProperties>
</file>

<file path=docProps/custom.xml><?xml version="1.0" encoding="utf-8"?>
<Properties xmlns="http://schemas.openxmlformats.org/officeDocument/2006/custom-properties" xmlns:vt="http://schemas.openxmlformats.org/officeDocument/2006/docPropsVTypes"/>
</file>