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drawing>
          <wp:inline distT="0" distB="0" distL="0" distR="0">
            <wp:extent cx="1905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</w:p>
    <w:p>
      <w:pPr>
        <w:spacing w:after="80" w:before="80"/>
      </w:pPr>
    </w:p>
    <w:p>
      <w:pPr>
        <w:spacing w:after="100" w:before="200"/>
        <w:jc w:val="center"/>
      </w:pPr>
      <w:r>
        <w:rPr>
          <w:b/>
          <w:bCs/>
          <w:color w:val="1A5276"/>
          <w:sz w:val="52"/>
          <w:szCs w:val="52"/>
        </w:rPr>
        <w:t xml:space="preserve">RAPPORT D'ANALYSE</w:t>
      </w:r>
    </w:p>
    <w:p>
      <w:pPr>
        <w:spacing w:after="60" w:before="60"/>
        <w:jc w:val="center"/>
      </w:pPr>
      <w:r>
        <w:rPr>
          <w:color w:val="D4A017"/>
          <w:sz w:val="36"/>
          <w:szCs w:val="36"/>
        </w:rPr>
        <w:t xml:space="preserve">Détection de Fraude — Assurance Automobile</w:t>
      </w:r>
    </w:p>
    <w:p>
      <w:pPr>
        <w:pBdr>
          <w:bottom w:val="single" w:color="D4A017" w:sz="8" w:space="1"/>
        </w:pBdr>
        <w:spacing w:after="80" w:before="80"/>
      </w:pPr>
    </w:p>
    <w:p>
      <w:pPr>
        <w:spacing w:after="60" w:before="120"/>
        <w:jc w:val="center"/>
      </w:pPr>
      <w:r>
        <w:rPr>
          <w:color w:val="666666"/>
          <w:sz w:val="22"/>
          <w:szCs w:val="22"/>
        </w:rPr>
        <w:t xml:space="preserve">Modèle : Stacking Ensemble (XGBoost + LightGBM + ExtraTrees)</w:t>
      </w:r>
    </w:p>
    <w:p>
      <w:pPr>
        <w:spacing w:after="80" w:before="80"/>
      </w:pPr>
    </w:p>
    <w:p>
      <w:pPr>
        <w:spacing w:after="80" w:before="8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Date d'analyse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B2B2B"/>
                <w:sz w:val="22"/>
                <w:szCs w:val="22"/>
              </w:rPr>
              <w:t xml:space="preserve">{{DATE_RAPPORT}}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Heure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B2B2B"/>
                <w:sz w:val="22"/>
                <w:szCs w:val="22"/>
              </w:rPr>
              <w:t xml:space="preserve">{{HEURE_RAPPORT}}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Analyste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B2B2B"/>
                <w:sz w:val="22"/>
                <w:szCs w:val="22"/>
              </w:rPr>
              <w:t xml:space="preserve">{{ANALYSTE}}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Seuil utilisé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B2B2B"/>
                <w:sz w:val="22"/>
                <w:szCs w:val="22"/>
              </w:rPr>
              <w:t xml:space="preserve">{{SEUIL}}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Réf. rapport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B2B2B"/>
                <w:sz w:val="22"/>
                <w:szCs w:val="22"/>
              </w:rPr>
              <w:t xml:space="preserve">SAA-FRAUDE-{{REF_ID}}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jc w:val="center"/>
      </w:pPr>
      <w:r>
        <w:rPr>
          <w:b/>
          <w:bCs/>
          <w:color w:val="C0392B"/>
          <w:sz w:val="20"/>
          <w:szCs w:val="20"/>
        </w:rPr>
        <w:t xml:space="preserve">⚠  Document strictement confidentiel — Usage interne SAA</w:t>
      </w:r>
    </w:p>
    <w:p>
      <w:r>
        <w:br w:type="page"/>
      </w:r>
    </w:p>
    <w:p>
      <w:pPr>
        <w:pStyle w:val="Heading1"/>
      </w:pPr>
      <w:r>
        <w:rPr>
          <w:b/>
          <w:bCs/>
          <w:color w:val="2B2B2B"/>
        </w:rPr>
        <w:t xml:space="preserve">1. Synthèse Générale</w:t>
      </w:r>
    </w:p>
    <w:p>
      <w:pPr>
        <w:spacing w:after="80" w:before="8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Dossiers Analysés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{{TOTAL_DOSSIERS}}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Dossiers Suspects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{{NB_SUSPECTS}}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Taux de Fraude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{{TAUX_FRAUDE}}%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Montant à Risque</w:t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{{MONTANT_TOTAL}} DZD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i/>
          <w:iCs/>
          <w:color w:val="555555"/>
          <w:sz w:val="22"/>
          <w:szCs w:val="22"/>
        </w:rPr>
        <w:t xml:space="preserve">{{TEXTE_SYNTHESE_GENERALE}}</w:t>
      </w:r>
    </w:p>
    <w:p>
      <w:pPr>
        <w:spacing w:after="80" w:before="80"/>
      </w:pPr>
    </w:p>
    <w:p>
      <w:pPr>
        <w:pStyle w:val="Heading1"/>
      </w:pPr>
      <w:r>
        <w:rPr>
          <w:b/>
          <w:bCs/>
          <w:color w:val="2B2B2B"/>
        </w:rPr>
        <w:t xml:space="preserve">2. Niveau de Risque et Justification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NIVEAU DE RISQUE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{{NIVEAU_RISQUE}}</w:t>
            </w:r>
          </w:p>
        </w:tc>
        <w:tc>
          <w:tcPr>
            <w:tcW w:type="dxa" w:w="650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1A5276"/>
                <w:sz w:val="22"/>
                <w:szCs w:val="22"/>
              </w:rPr>
              <w:t xml:space="preserve">Justification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{{JUSTIFICATION_1}}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{{JUSTIFICATION_2}}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2"/>
                <w:szCs w:val="22"/>
              </w:rPr>
              <w:t xml:space="preserve">{{JUSTIFICATION_3}}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b/>
          <w:bCs/>
          <w:color w:val="2B2B2B"/>
        </w:rPr>
        <w:t xml:space="preserve">3. Impact Financier et Pertes Évitées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53"/>
        <w:gridCol w:w="2853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Dossiers Suspects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Dossiers Légitimes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Montant moyen d'indemnisation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{{MT_MOY_SUSPECT}} DZD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{{MT_MOY_LEGITIME}} DZD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Montant total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{{MT_TOTAL_SUSPECTS}} DZD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{{MT_TOTAL_LEGITIMES}} DZD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Ratio de sur-indemnisation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x{{RATIO_SURINDEMNISATION}}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Score de suspicion moyen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{{SCORE_MOY_SUSPECTS}}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{{SCORE_MOY_LEGITIMES}}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b/>
          <w:bCs/>
          <w:color w:val="1A5276"/>
          <w:sz w:val="22"/>
          <w:szCs w:val="22"/>
        </w:rPr>
        <w:t xml:space="preserve">Pertes Potentiellement Évitées : </w:t>
      </w:r>
      <w:r>
        <w:rPr>
          <w:color w:val="C0392B"/>
          <w:sz w:val="22"/>
          <w:szCs w:val="22"/>
        </w:rPr>
        <w:t xml:space="preserve">{{PERTES_EVITEES}} DZD</w:t>
      </w:r>
    </w:p>
    <w:p>
      <w:pPr>
        <w:spacing w:after="80" w:before="80"/>
      </w:pPr>
    </w:p>
    <w:p>
      <w:pPr>
        <w:pStyle w:val="Heading1"/>
      </w:pPr>
      <w:r>
        <w:rPr>
          <w:b/>
          <w:bCs/>
          <w:color w:val="2B2B2B"/>
        </w:rPr>
        <w:t xml:space="preserve">4. Profil Type du Fraudeur</w:t>
      </w:r>
    </w:p>
    <w:p>
      <w:pPr>
        <w:pStyle w:val="Heading2"/>
      </w:pPr>
      <w:r>
        <w:rPr>
          <w:b/>
          <w:bCs/>
          <w:color w:val="2B2B2B"/>
        </w:rPr>
        <w:t xml:space="preserve">4.1 Caractéristiques Dominantes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Valeur Dominante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Type de sinistre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{{PROFIL_TYPE_SIN}}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{{PROFIL_TYPE_SIN_PCT}}%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Wilaya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{{PROFIL_WILAYA}}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{{PROFIL_WILAYA_PCT}}%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Tranche d'âge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{{PROFIL_AGE}}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{{PROFIL_AGE_PCT}}%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Canal de souscription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{{PROFIL_CANAL}}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{{PROFIL_CANAL_PCT}}%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Type de véhicule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{{PROFIL_VEHICULE}}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{{PROFIL_VEHICULE_PCT}}%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b/>
          <w:bCs/>
          <w:color w:val="2B2B2B"/>
        </w:rPr>
        <w:t xml:space="preserve">5. Analyse des Délais Comportementaux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76"/>
        <w:gridCol w:w="1976"/>
        <w:gridCol w:w="1954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Délai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Suspects (j)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Légitimes (j)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Écart (j)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Souscription → Sinistre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{{D1_SUSP}}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{{D1_LEG}}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{{D1_ECART}}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Sinistre → Déclaration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{{D2_SUSP}}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{{D2_LEG}}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{{D2_ECART}}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Sinistre → Expertise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{{D3_SUSP}}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{{D3_LEG}}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{{D3_ECART}}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  <w:color w:val="1A5276"/>
          <w:sz w:val="22"/>
          <w:szCs w:val="22"/>
        </w:rPr>
        <w:t xml:space="preserve">Observations : </w:t>
      </w:r>
      <w:r>
        <w:rPr>
          <w:sz w:val="22"/>
          <w:szCs w:val="22"/>
        </w:rPr>
        <w:t xml:space="preserve">{{OBSERVATIONS_DELAIS}}</w:t>
      </w:r>
    </w:p>
    <w:p>
      <w:pPr>
        <w:spacing w:after="80" w:before="80"/>
      </w:pPr>
    </w:p>
    <w:p>
      <w:pPr>
        <w:pStyle w:val="Heading1"/>
      </w:pPr>
      <w:r>
        <w:rPr>
          <w:b/>
          <w:bCs/>
          <w:color w:val="2B2B2B"/>
        </w:rPr>
        <w:t xml:space="preserve">6. Top 10 Dossiers Suspects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400"/>
        <w:gridCol w:w="1800"/>
        <w:gridCol w:w="1600"/>
        <w:gridCol w:w="1600"/>
        <w:gridCol w:w="1200"/>
        <w:gridCol w:w="1526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N° Sinistre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 Sinistre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Montant (DZD)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 (%)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Wilaya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{{TOP2_NUM}}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{{TOP2_TYPE}}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{{TOP2_MONTANT}}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{{TOP2_SCORE}}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{{TOP2_STATUT}}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{{TOP2_WILAYA}}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{{TOP3_NUM}}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{{TOP3_TYPE}}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{{TOP3_MONTANT}}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{{TOP3_SCORE}}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{{TOP3_STATUT}}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{{TOP3_WILAYA}}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{{TOP4_NUM}}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{{TOP4_TYPE}}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{{TOP4_MONTANT}}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{{TOP4_SCORE}}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{{TOP4_STATUT}}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{{TOP4_WILAYA}}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{{TOP5_NUM}}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{{TOP5_TYPE}}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{{TOP5_MONTANT}}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{{TOP5_SCORE}}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{{TOP5_STATUT}}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{{TOP5_WILAYA}}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{{TOP6_NUM}}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{{TOP6_TYPE}}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{{TOP6_MONTANT}}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{{TOP6_SCORE}}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{{TOP6_STATUT}}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{{TOP6_WILAYA}}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{{TOP7_NUM}}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{{TOP7_TYPE}}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{{TOP7_MONTANT}}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{{TOP7_SCORE}}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{{TOP7_STATUT}}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{{TOP7_WILAYA}}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{{TOP8_NUM}}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{{TOP8_TYPE}}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{{TOP8_MONTANT}}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{{TOP8_SCORE}}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{{TOP8_STATUT}}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{{TOP8_WILAYA}}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{{TOP9_NUM}}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{{TOP9_TYPE}}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{{TOP9_MONTANT}}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{{TOP9_SCORE}}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{{TOP9_STATUT}}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{{TOP9_WILAYA}}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{{TOP10_NUM}}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{{TOP10_TYPE}}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{{TOP10_MONTANT}}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{{TOP10_SCORE}}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{{TOP10_STATUT}}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{{TOP10_WILAYA}}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b/>
          <w:bCs/>
          <w:color w:val="2B2B2B"/>
        </w:rPr>
        <w:t xml:space="preserve">7. Recommandations Prioritaires</w:t>
      </w:r>
    </w:p>
    <w:p>
      <w:pPr>
        <w:pStyle w:val="Heading2"/>
      </w:pPr>
      <w:r>
        <w:rPr>
          <w:b/>
          <w:bCs/>
          <w:color w:val="2B2B2B"/>
        </w:rPr>
        <w:t xml:space="preserve">Court terme (0–1 mois)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{{RECO_COURT_1}}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{{RECO_COURT_2}}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{{RECO_COURT_3}}</w:t>
      </w:r>
    </w:p>
    <w:p>
      <w:pPr>
        <w:pStyle w:val="Heading2"/>
      </w:pPr>
      <w:r>
        <w:rPr>
          <w:b/>
          <w:bCs/>
          <w:color w:val="2B2B2B"/>
        </w:rPr>
        <w:t xml:space="preserve">Moyen terme (1–6 mois)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{{RECO_MOYEN_1}}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{{RECO_MOYEN_2}}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{{RECO_MOYEN_3}}</w:t>
      </w:r>
    </w:p>
    <w:p>
      <w:pPr>
        <w:pStyle w:val="Heading2"/>
      </w:pPr>
      <w:r>
        <w:rPr>
          <w:b/>
          <w:bCs/>
          <w:color w:val="2B2B2B"/>
        </w:rPr>
        <w:t xml:space="preserve">Long terme (6 mois+)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{{RECO_LONG_1}}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{{RECO_LONG_2}}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{{RECO_LONG_3}}</w:t>
      </w:r>
    </w:p>
    <w:p>
      <w:pPr>
        <w:spacing w:after="80" w:before="80"/>
      </w:pPr>
    </w:p>
    <w:p>
      <w:pPr>
        <w:pStyle w:val="Heading1"/>
      </w:pPr>
      <w:r>
        <w:rPr>
          <w:b/>
          <w:bCs/>
          <w:color w:val="2B2B2B"/>
        </w:rPr>
        <w:t xml:space="preserve">8. Conclusion et Prochaines Étapes</w:t>
      </w:r>
    </w:p>
    <w:p>
      <w:pPr>
        <w:spacing w:after="200" w:before="80"/>
      </w:pPr>
      <w:r>
        <w:rPr>
          <w:sz w:val="22"/>
          <w:szCs w:val="22"/>
        </w:rPr>
        <w:t xml:space="preserve">{{TEXTE_CONCLUSION}}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Responsable / Délai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{{ACTION_1}}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{{RESP_1}}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{{ACTION_2}}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{{RESP_2}}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color w:val="2B2B2B"/>
                <w:sz w:val="20"/>
                <w:szCs w:val="20"/>
              </w:rPr>
              <w:t xml:space="preserve">{{ACTION_3}}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color w:val="2B2B2B"/>
                <w:sz w:val="20"/>
                <w:szCs w:val="20"/>
              </w:rPr>
              <w:t xml:space="preserve">{{RESP_3}}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D4A017" w:sz="8" w:space="1"/>
        </w:pBdr>
        <w:spacing w:after="80" w:before="80"/>
      </w:pPr>
    </w:p>
    <w:p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SAA Assurances — Direction Gestion des Sinistres — Document Confidentiel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tabs>
        <w:tab w:val="center" w:pos="4753"/>
        <w:tab w:val="right" w:pos="9506"/>
      </w:tabs>
      <w:spacing w:before="60"/>
    </w:pPr>
    <w:r>
      <w:rPr>
        <w:color w:val="888888"/>
        <w:sz w:val="18"/>
        <w:szCs w:val="18"/>
      </w:rPr>
      <w:t xml:space="preserve">SAA Assurances — Usage Interne</w:t>
    </w:r>
    <w:r>
      <w:rPr>
        <w:color w:val="888888"/>
        <w:sz w:val="18"/>
        <w:szCs w:val="18"/>
      </w:rPr>
      <w:t xml:space="preserve">	{{DATE_RAPPORT}}</w:t>
    </w:r>
    <w:r>
      <w:rPr>
        <w:color w:val="888888"/>
        <w:sz w:val="18"/>
        <w:szCs w:val="18"/>
      </w:rPr>
      <w:t xml:space="preserve">	Page </w:t>
    </w:r>
    <w:r>
      <w:rPr>
        <w:color w:val="888888"/>
        <w:sz w:val="18"/>
        <w:szCs w:val="18"/>
      </w:rPr>
      <w:t xml:space="preserve">{{PAGE}}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000"/>
      <w:gridCol w:w="5506"/>
      <w:gridCol w:w="2000"/>
    </w:tblGrid>
    <w:tr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8572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rPr>
              <w:b/>
              <w:bCs/>
              <w:color w:val="1A5276"/>
              <w:sz w:val="20"/>
              <w:szCs w:val="20"/>
            </w:rPr>
            <w:t xml:space="preserve">RAPPORT D'ANALYSE — DÉTECTION DE FRAUDE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b/>
              <w:bCs/>
              <w:color w:val="C0392B"/>
              <w:sz w:val="18"/>
              <w:szCs w:val="18"/>
            </w:rPr>
            <w:t xml:space="preserve">CONFIDENTIEL</w:t>
          </w:r>
        </w:p>
      </w:tc>
    </w:tr>
  </w:tbl>
  <w:p>
    <w:pPr>
      <w:pBdr>
        <w:bottom w:val="single" w:color="D4A017" w:sz="8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D4A017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017" w:sz="6" w:space="1"/>
      </w:pBdr>
      <w:spacing w:after="120" w:before="280"/>
      <w:outlineLvl w:val="0"/>
    </w:pPr>
    <w:rPr>
      <w:rFonts w:ascii="Arial" w:cs="Arial" w:eastAsia="Arial" w:hAnsi="Arial"/>
      <w:b/>
      <w:bCs/>
      <w:color w:val="1A527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2B2B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c78e6d3635d51d40cab365a7edbe24159243d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7c78e6d3635d51d40cab365a7edbe24159243d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2026-05-19T11:49:41.772Z</dcterms:created>
  <dcterms:modified xsi:type="dcterms:W3CDTF">2026-05-19T11:49:41.788Z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