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bCs w:val="1"/>
          <w:sz w:val="28"/>
          <w:szCs w:val="28"/>
          <w:rtl w:val="0"/>
        </w:rPr>
        <w:t xml:space="preserve">B.Tech. Major Project (CS499) – Weekly Progress Report 12</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[8th October 2025 – 14th November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Progress Summary*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we conducted a series of experiments to investigate the influence of the gamma hyperparameter on model fairness. Specifically, we evaluated gamma values of 0.3, 0.5, and 0.7 under identical datasets and training configurations, monitoring three fairness metrics throughout the training process: Jain’s Fairness Index (JFI), performance variance across groups, and the min–max performance gap between the best- and worst-performing groups. Across all settings, fairness metrics showed consistent improvement over training rounds, indicating the model’s ability to enhance equity over time. However, higher gamma values were associated with slower or less stable convergence dynamics. Future work will focus on stabilizing convergence and implementing system-level scaling and hardening to ensure robustness under larger-scale or more variable conditions.</w:t>
      </w:r>
    </w:p>
    <w:p w:rsidR="00000000" w:rsidDel="00000000" w:rsidP="00000000" w:rsidRDefault="00000000" w:rsidRPr="00000000" w14:paraId="00000009">
      <w:pPr>
        <w:spacing w:after="0" w:before="280" w:line="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2. Tasks Completed This Week* </w:t>
      </w:r>
      <w:r w:rsidDel="00000000" w:rsidR="00000000" w:rsidRPr="00000000">
        <w:rPr>
          <w:rtl w:val="0"/>
        </w:rPr>
      </w:r>
    </w:p>
    <w:p w:rsidR="00000000" w:rsidDel="00000000" w:rsidP="00000000" w:rsidRDefault="00000000" w:rsidRPr="00000000" w14:paraId="0000000A">
      <w:pPr>
        <w:spacing w:after="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week, we conducted a controlled set of experiments to examine the impact of the </w:t>
      </w:r>
      <w:r w:rsidDel="00000000" w:rsidR="00000000" w:rsidRPr="00000000">
        <w:rPr>
          <w:rFonts w:ascii="Times New Roman" w:cs="Times New Roman" w:eastAsia="Times New Roman" w:hAnsi="Times New Roman"/>
          <w:b w:val="1"/>
          <w:bCs w:val="1"/>
          <w:sz w:val="24"/>
          <w:szCs w:val="24"/>
          <w:rtl w:val="0"/>
        </w:rPr>
        <w:t xml:space="preserve">gamma</w:t>
      </w:r>
      <w:r w:rsidDel="00000000" w:rsidR="00000000" w:rsidRPr="00000000">
        <w:rPr>
          <w:rFonts w:ascii="Times New Roman" w:cs="Times New Roman" w:eastAsia="Times New Roman" w:hAnsi="Times New Roman"/>
          <w:sz w:val="24"/>
          <w:szCs w:val="24"/>
          <w:rtl w:val="0"/>
        </w:rPr>
        <w:t xml:space="preserve"> hyperparameter on fairness performance and training stability. Three configurations were tested: </w:t>
      </w:r>
      <w:r w:rsidDel="00000000" w:rsidR="00000000" w:rsidRPr="00000000">
        <w:rPr>
          <w:rFonts w:ascii="Times New Roman" w:cs="Times New Roman" w:eastAsia="Times New Roman" w:hAnsi="Times New Roman"/>
          <w:b w:val="1"/>
          <w:bCs w:val="1"/>
          <w:sz w:val="24"/>
          <w:szCs w:val="24"/>
          <w:rtl w:val="0"/>
        </w:rPr>
        <w:t xml:space="preserve">γ = 0.3, 0.5, and 0.7</w:t>
      </w:r>
      <w:r w:rsidDel="00000000" w:rsidR="00000000" w:rsidRPr="00000000">
        <w:rPr>
          <w:rFonts w:ascii="Times New Roman" w:cs="Times New Roman" w:eastAsia="Times New Roman" w:hAnsi="Times New Roman"/>
          <w:sz w:val="24"/>
          <w:szCs w:val="24"/>
          <w:rtl w:val="0"/>
        </w:rPr>
        <w:t xml:space="preserve">, using identical datasets (MNIST), random seeds, client splits, and optimizer settings to ensure comparability. The only varying factor across runs was the gamma value. For each configuration, we recorded metrics after every federated round, including per-group accuracies (used to compute fairness statistics), global accuracy, and training loss. From the per-group results, we derived </w:t>
      </w:r>
      <w:r w:rsidDel="00000000" w:rsidR="00000000" w:rsidRPr="00000000">
        <w:rPr>
          <w:rFonts w:ascii="Times New Roman" w:cs="Times New Roman" w:eastAsia="Times New Roman" w:hAnsi="Times New Roman"/>
          <w:b w:val="1"/>
          <w:bCs w:val="1"/>
          <w:sz w:val="24"/>
          <w:szCs w:val="24"/>
          <w:rtl w:val="0"/>
        </w:rPr>
        <w:t xml:space="preserve">Jain’s Fairness Index (JFI)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variance across group accuracies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min–max performance gap</w:t>
      </w:r>
      <w:r w:rsidDel="00000000" w:rsidR="00000000" w:rsidRPr="00000000">
        <w:rPr>
          <w:rFonts w:ascii="Times New Roman" w:cs="Times New Roman" w:eastAsia="Times New Roman" w:hAnsi="Times New Roman"/>
          <w:sz w:val="24"/>
          <w:szCs w:val="24"/>
          <w:rtl w:val="0"/>
        </w:rPr>
        <w:t xml:space="preserve"> (difference between the best- and worst-performing groups).</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Fonts w:ascii="Times New Roman" w:cs="Times New Roman" w:eastAsia="Times New Roman" w:hAnsi="Times New Roman"/>
          <w:sz w:val="24"/>
          <w:szCs w:val="24"/>
          <w:rtl w:val="0"/>
        </w:rPr>
        <w:t xml:space="preserve"> Across all gamma values, fairness metrics improved steadily during training. JFI consistently increased, indicating enhanced equity across groups, while both variance and min–max gap decreased over time, reflecting reduced disparity between group performances. The progression was most stable for </w:t>
      </w:r>
      <w:r w:rsidDel="00000000" w:rsidR="00000000" w:rsidRPr="00000000">
        <w:rPr>
          <w:rFonts w:ascii="Times New Roman" w:cs="Times New Roman" w:eastAsia="Times New Roman" w:hAnsi="Times New Roman"/>
          <w:b w:val="1"/>
          <w:bCs w:val="1"/>
          <w:sz w:val="24"/>
          <w:szCs w:val="24"/>
          <w:rtl w:val="0"/>
        </w:rPr>
        <w:t xml:space="preserve">γ = 0.5</w:t>
      </w:r>
      <w:r w:rsidDel="00000000" w:rsidR="00000000" w:rsidRPr="00000000">
        <w:rPr>
          <w:rFonts w:ascii="Times New Roman" w:cs="Times New Roman" w:eastAsia="Times New Roman" w:hAnsi="Times New Roman"/>
          <w:sz w:val="24"/>
          <w:szCs w:val="24"/>
          <w:rtl w:val="0"/>
        </w:rPr>
        <w:t xml:space="preserve">, which achieved the best balance between fairness improvement and convergence stability. Lower gamma (</w:t>
      </w:r>
      <w:r w:rsidDel="00000000" w:rsidR="00000000" w:rsidRPr="00000000">
        <w:rPr>
          <w:rFonts w:ascii="Times New Roman" w:cs="Times New Roman" w:eastAsia="Times New Roman" w:hAnsi="Times New Roman"/>
          <w:b w:val="1"/>
          <w:bCs w:val="1"/>
          <w:sz w:val="24"/>
          <w:szCs w:val="24"/>
          <w:rtl w:val="0"/>
        </w:rPr>
        <w:t xml:space="preserve">γ = 0.3</w:t>
      </w:r>
      <w:r w:rsidDel="00000000" w:rsidR="00000000" w:rsidRPr="00000000">
        <w:rPr>
          <w:rFonts w:ascii="Times New Roman" w:cs="Times New Roman" w:eastAsia="Times New Roman" w:hAnsi="Times New Roman"/>
          <w:sz w:val="24"/>
          <w:szCs w:val="24"/>
          <w:rtl w:val="0"/>
        </w:rPr>
        <w:t xml:space="preserve">) converged more quickly but reached a slightly lower final fairness, whereas higher gamma (</w:t>
      </w:r>
      <w:r w:rsidDel="00000000" w:rsidR="00000000" w:rsidRPr="00000000">
        <w:rPr>
          <w:rFonts w:ascii="Times New Roman" w:cs="Times New Roman" w:eastAsia="Times New Roman" w:hAnsi="Times New Roman"/>
          <w:b w:val="1"/>
          <w:bCs w:val="1"/>
          <w:sz w:val="24"/>
          <w:szCs w:val="24"/>
          <w:rtl w:val="0"/>
        </w:rPr>
        <w:t xml:space="preserve">γ = 0.7</w:t>
      </w:r>
      <w:r w:rsidDel="00000000" w:rsidR="00000000" w:rsidRPr="00000000">
        <w:rPr>
          <w:rFonts w:ascii="Times New Roman" w:cs="Times New Roman" w:eastAsia="Times New Roman" w:hAnsi="Times New Roman"/>
          <w:sz w:val="24"/>
          <w:szCs w:val="24"/>
          <w:rtl w:val="0"/>
        </w:rPr>
        <w:t xml:space="preserve">) led to slower, occasionally unstable convergence characterized by training oscillations and brief regressions.</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Metric-Level Trends:</w:t>
      </w:r>
    </w:p>
    <w:p w:rsidR="00000000" w:rsidDel="00000000" w:rsidP="00000000" w:rsidRDefault="00000000" w:rsidRPr="00000000" w14:paraId="0000000D">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JFI:</w:t>
      </w:r>
      <w:r w:rsidDel="00000000" w:rsidR="00000000" w:rsidRPr="00000000">
        <w:rPr>
          <w:rFonts w:ascii="Times New Roman" w:cs="Times New Roman" w:eastAsia="Times New Roman" w:hAnsi="Times New Roman"/>
          <w:sz w:val="24"/>
          <w:szCs w:val="24"/>
          <w:rtl w:val="0"/>
        </w:rPr>
        <w:t xml:space="preserve"> γ = 0.3 improved rapidly but plateaued; γ = 0.5 showed the smoothest and highest final gain; γ = 0.7 improved more erratically.</w:t>
        <w:br w:type="textWrapping"/>
      </w:r>
    </w:p>
    <w:p w:rsidR="00000000" w:rsidDel="00000000" w:rsidP="00000000" w:rsidRDefault="00000000" w:rsidRPr="00000000" w14:paraId="0000000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γ = 0.5 achieved the lowest final variance, while γ = 0.7 exhibited intermittent spikes.</w:t>
        <w:br w:type="textWrapping"/>
      </w:r>
    </w:p>
    <w:p w:rsidR="00000000" w:rsidDel="00000000" w:rsidP="00000000" w:rsidRDefault="00000000" w:rsidRPr="00000000" w14:paraId="0000000F">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Min–Max Gap:</w:t>
      </w:r>
      <w:r w:rsidDel="00000000" w:rsidR="00000000" w:rsidRPr="00000000">
        <w:rPr>
          <w:rFonts w:ascii="Times New Roman" w:cs="Times New Roman" w:eastAsia="Times New Roman" w:hAnsi="Times New Roman"/>
          <w:sz w:val="24"/>
          <w:szCs w:val="24"/>
          <w:rtl w:val="0"/>
        </w:rPr>
        <w:t xml:space="preserve"> γ = 0.5 again achieved the smallest gap, confirming stronger group alignment.</w:t>
        <w:br w:type="textWrapping"/>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These results confirm that fairness-oriented components in the training process effectively reduce inter-group disparities as training progresses. However, gamma serves as a critical tuning parameter: too low limits fairness gains, while too high destabilizes optimization. In this configuration, </w:t>
      </w:r>
      <w:r w:rsidDel="00000000" w:rsidR="00000000" w:rsidRPr="00000000">
        <w:rPr>
          <w:rFonts w:ascii="Times New Roman" w:cs="Times New Roman" w:eastAsia="Times New Roman" w:hAnsi="Times New Roman"/>
          <w:b w:val="1"/>
          <w:bCs w:val="1"/>
          <w:sz w:val="24"/>
          <w:szCs w:val="24"/>
          <w:rtl w:val="0"/>
        </w:rPr>
        <w:t xml:space="preserve">γ = 0.5</w:t>
      </w:r>
      <w:r w:rsidDel="00000000" w:rsidR="00000000" w:rsidRPr="00000000">
        <w:rPr>
          <w:rFonts w:ascii="Times New Roman" w:cs="Times New Roman" w:eastAsia="Times New Roman" w:hAnsi="Times New Roman"/>
          <w:sz w:val="24"/>
          <w:szCs w:val="24"/>
          <w:rtl w:val="0"/>
        </w:rPr>
        <w:t xml:space="preserve"> provided the most effective trade-off between fairness promotion and training reliability. Moving forward, addressing the convergence instability observed for higher gamma values will be essential before scaling or production deployment.</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are as follows:</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240" w:lineRule="auto"/>
        <w:ind w:left="0" w:firstLine="0"/>
        <w:jc w:val="both"/>
        <w:rPr>
          <w:sz w:val="26"/>
          <w:szCs w:val="26"/>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3. Plan for the Upcoming Week* </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convergence issues at </w:t>
      </w:r>
      <w:r w:rsidDel="00000000" w:rsidR="00000000" w:rsidRPr="00000000">
        <w:rPr>
          <w:rFonts w:ascii="Times New Roman" w:cs="Times New Roman" w:eastAsia="Times New Roman" w:hAnsi="Times New Roman"/>
          <w:b w:val="1"/>
          <w:bCs w:val="1"/>
          <w:sz w:val="24"/>
          <w:szCs w:val="24"/>
          <w:rtl w:val="0"/>
        </w:rPr>
        <w:t xml:space="preserve">γ = 0.7</w:t>
      </w:r>
      <w:r w:rsidDel="00000000" w:rsidR="00000000" w:rsidRPr="00000000">
        <w:rPr>
          <w:rFonts w:ascii="Times New Roman" w:cs="Times New Roman" w:eastAsia="Times New Roman" w:hAnsi="Times New Roman"/>
          <w:sz w:val="24"/>
          <w:szCs w:val="24"/>
          <w:rtl w:val="0"/>
        </w:rPr>
        <w:t xml:space="preserve">, we will test:</w:t>
      </w:r>
    </w:p>
    <w:p w:rsidR="00000000" w:rsidDel="00000000" w:rsidP="00000000" w:rsidRDefault="00000000" w:rsidRPr="00000000" w14:paraId="0000001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 adjustments:</w:t>
      </w:r>
      <w:r w:rsidDel="00000000" w:rsidR="00000000" w:rsidRPr="00000000">
        <w:rPr>
          <w:rFonts w:ascii="Times New Roman" w:cs="Times New Roman" w:eastAsia="Times New Roman" w:hAnsi="Times New Roman"/>
          <w:sz w:val="24"/>
          <w:szCs w:val="24"/>
          <w:rtl w:val="0"/>
        </w:rPr>
        <w:t xml:space="preserve"> step or cosine schedule with lower base LR.</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Gamma ramping:</w:t>
      </w:r>
      <w:r w:rsidDel="00000000" w:rsidR="00000000" w:rsidRPr="00000000">
        <w:rPr>
          <w:rFonts w:ascii="Times New Roman" w:cs="Times New Roman" w:eastAsia="Times New Roman" w:hAnsi="Times New Roman"/>
          <w:sz w:val="24"/>
          <w:szCs w:val="24"/>
          <w:rtl w:val="0"/>
        </w:rPr>
        <w:t xml:space="preserve"> start at 0.3 and increase to target over initial rounds.</w:t>
      </w:r>
    </w:p>
    <w:p w:rsidR="00000000" w:rsidDel="00000000" w:rsidP="00000000" w:rsidRDefault="00000000" w:rsidRPr="00000000" w14:paraId="0000001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Stability measures:</w:t>
      </w:r>
      <w:r w:rsidDel="00000000" w:rsidR="00000000" w:rsidRPr="00000000">
        <w:rPr>
          <w:rFonts w:ascii="Times New Roman" w:cs="Times New Roman" w:eastAsia="Times New Roman" w:hAnsi="Times New Roman"/>
          <w:sz w:val="24"/>
          <w:szCs w:val="24"/>
          <w:rtl w:val="0"/>
        </w:rPr>
        <w:t xml:space="preserve"> gradient clipping and fewer local epochs.</w:t>
        <w:br w:type="textWrapping"/>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We’ll re-run </w:t>
      </w:r>
      <w:r w:rsidDel="00000000" w:rsidR="00000000" w:rsidRPr="00000000">
        <w:rPr>
          <w:rFonts w:ascii="Times New Roman" w:cs="Times New Roman" w:eastAsia="Times New Roman" w:hAnsi="Times New Roman"/>
          <w:b w:val="1"/>
          <w:bCs w:val="1"/>
          <w:sz w:val="24"/>
          <w:szCs w:val="24"/>
          <w:rtl w:val="0"/>
        </w:rPr>
        <w:t xml:space="preserve">γ = 0.3, 0.5, 0.7</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3 seeds each</w:t>
      </w:r>
      <w:r w:rsidDel="00000000" w:rsidR="00000000" w:rsidRPr="00000000">
        <w:rPr>
          <w:rFonts w:ascii="Times New Roman" w:cs="Times New Roman" w:eastAsia="Times New Roman" w:hAnsi="Times New Roman"/>
          <w:sz w:val="24"/>
          <w:szCs w:val="24"/>
          <w:rtl w:val="0"/>
        </w:rPr>
        <w:t xml:space="preserve">, log results to </w:t>
      </w:r>
      <w:r w:rsidDel="00000000" w:rsidR="00000000" w:rsidRPr="00000000">
        <w:rPr>
          <w:rFonts w:ascii="Times New Roman" w:cs="Times New Roman" w:eastAsia="Times New Roman" w:hAnsi="Times New Roman"/>
          <w:b w:val="1"/>
          <w:bCs w:val="1"/>
          <w:sz w:val="24"/>
          <w:szCs w:val="24"/>
          <w:rtl w:val="0"/>
        </w:rPr>
        <w:t xml:space="preserve">WandB</w:t>
      </w:r>
      <w:r w:rsidDel="00000000" w:rsidR="00000000" w:rsidRPr="00000000">
        <w:rPr>
          <w:rFonts w:ascii="Times New Roman" w:cs="Times New Roman" w:eastAsia="Times New Roman" w:hAnsi="Times New Roman"/>
          <w:sz w:val="24"/>
          <w:szCs w:val="24"/>
          <w:rtl w:val="0"/>
        </w:rPr>
        <w:t xml:space="preserve">, and plot mean ± std for </w:t>
      </w:r>
      <w:r w:rsidDel="00000000" w:rsidR="00000000" w:rsidRPr="00000000">
        <w:rPr>
          <w:rFonts w:ascii="Times New Roman" w:cs="Times New Roman" w:eastAsia="Times New Roman" w:hAnsi="Times New Roman"/>
          <w:b w:val="1"/>
          <w:bCs w:val="1"/>
          <w:sz w:val="24"/>
          <w:szCs w:val="24"/>
          <w:rtl w:val="0"/>
        </w:rPr>
        <w:t xml:space="preserve">JFI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min–max gap</w:t>
      </w:r>
      <w:r w:rsidDel="00000000" w:rsidR="00000000" w:rsidRPr="00000000">
        <w:rPr>
          <w:rFonts w:ascii="Times New Roman" w:cs="Times New Roman" w:eastAsia="Times New Roman" w:hAnsi="Times New Roman"/>
          <w:sz w:val="24"/>
          <w:szCs w:val="24"/>
          <w:rtl w:val="0"/>
        </w:rPr>
        <w:t xml:space="preserve"> over rounds.</w:t>
        <w:br w:type="textWrapping"/>
        <w:t xml:space="preserve"> If convergence stabilizes, we’ll run a </w:t>
      </w:r>
      <w:r w:rsidDel="00000000" w:rsidR="00000000" w:rsidRPr="00000000">
        <w:rPr>
          <w:rFonts w:ascii="Times New Roman" w:cs="Times New Roman" w:eastAsia="Times New Roman" w:hAnsi="Times New Roman"/>
          <w:b w:val="1"/>
          <w:bCs w:val="1"/>
          <w:sz w:val="24"/>
          <w:szCs w:val="24"/>
          <w:rtl w:val="0"/>
        </w:rPr>
        <w:t xml:space="preserve">scaling test</w:t>
      </w:r>
      <w:r w:rsidDel="00000000" w:rsidR="00000000" w:rsidRPr="00000000">
        <w:rPr>
          <w:rFonts w:ascii="Times New Roman" w:cs="Times New Roman" w:eastAsia="Times New Roman" w:hAnsi="Times New Roman"/>
          <w:sz w:val="24"/>
          <w:szCs w:val="24"/>
          <w:rtl w:val="0"/>
        </w:rPr>
        <w:t xml:space="preserve"> with more clients to assess robustness.</w:t>
      </w:r>
      <w:r w:rsidDel="00000000" w:rsidR="00000000" w:rsidRPr="00000000">
        <w:rPr>
          <w:rtl w:val="0"/>
        </w:rPr>
      </w:r>
    </w:p>
    <w:p w:rsidR="00000000" w:rsidDel="00000000" w:rsidP="00000000" w:rsidRDefault="00000000" w:rsidRPr="00000000" w14:paraId="0000001B">
      <w:pPr>
        <w:spacing w:after="0" w:before="28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Additional Notes*</w:t>
      </w:r>
    </w:p>
    <w:p w:rsidR="00000000" w:rsidDel="00000000" w:rsidP="00000000" w:rsidRDefault="00000000" w:rsidRPr="00000000" w14:paraId="0000001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E">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F">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20">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21">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22">
      <w:pPr>
        <w:spacing w:after="0" w:before="280" w:line="24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jhhQQGcVqADxzUET7rkXyxABg==">CgMxLjAyDmguNXNhNmt1bzd3d3I4OAByITFaekR6bzVVWEZwbWg2MzJWTmVOYjZxTFZIUWFnNE9uSw==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