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46100" w14:textId="5A9EBC7B" w:rsidR="001C06DB" w:rsidRDefault="001C06DB" w:rsidP="00B812F5">
      <w:pPr>
        <w:pStyle w:val="font-claude-response-body"/>
        <w:rPr>
          <w:rStyle w:val="Strong"/>
          <w:rFonts w:ascii="Calibri" w:hAnsi="Calibri" w:cs="Calibri"/>
        </w:rPr>
      </w:pPr>
      <w:r>
        <w:rPr>
          <w:rStyle w:val="Strong"/>
          <w:rFonts w:ascii="Calibri" w:hAnsi="Calibri" w:cs="Calibri"/>
        </w:rPr>
        <w:t>ADVISORS</w:t>
      </w:r>
    </w:p>
    <w:p w14:paraId="7B4DBC12" w14:textId="6A1AB2A5" w:rsidR="00B812F5" w:rsidRPr="00B812F5" w:rsidRDefault="00B812F5" w:rsidP="00B812F5">
      <w:pPr>
        <w:pStyle w:val="font-claude-response-body"/>
        <w:rPr>
          <w:rFonts w:ascii="Calibri" w:hAnsi="Calibri" w:cs="Calibri"/>
          <w:i/>
          <w:iCs/>
        </w:rPr>
      </w:pPr>
      <w:r w:rsidRPr="00B812F5">
        <w:rPr>
          <w:rStyle w:val="Strong"/>
          <w:rFonts w:ascii="Calibri" w:hAnsi="Calibri" w:cs="Calibri"/>
        </w:rPr>
        <w:t>Mohammad (Mo) Azam</w:t>
      </w:r>
      <w:r>
        <w:rPr>
          <w:rStyle w:val="Strong"/>
          <w:rFonts w:ascii="Calibri" w:hAnsi="Calibri" w:cs="Calibri"/>
        </w:rPr>
        <w:t xml:space="preserve"> </w:t>
      </w:r>
      <w:r w:rsidRPr="00B812F5">
        <w:rPr>
          <w:rFonts w:ascii="Calibri" w:hAnsi="Calibri" w:cs="Calibri"/>
          <w:i/>
          <w:iCs/>
          <w:lang w:val="en-US"/>
        </w:rPr>
        <w:t>Advisor, Financial Services</w:t>
      </w:r>
    </w:p>
    <w:p w14:paraId="7035069B" w14:textId="77777777" w:rsidR="00B812F5" w:rsidRPr="00B812F5" w:rsidRDefault="00B812F5" w:rsidP="00B812F5">
      <w:pPr>
        <w:pStyle w:val="font-claude-response-body"/>
        <w:rPr>
          <w:rFonts w:ascii="Calibri" w:hAnsi="Calibri" w:cs="Calibri"/>
        </w:rPr>
      </w:pPr>
      <w:r w:rsidRPr="00B812F5">
        <w:rPr>
          <w:rFonts w:ascii="Calibri" w:hAnsi="Calibri" w:cs="Calibri"/>
        </w:rPr>
        <w:t>Mo Azam is the former Senior Vice President and Chief Audit &amp; Compliance Executive of UPS, where he reported directly to the Board of Directors and led global audit, compliance, ethics, Enterprise Risk Management, and Privacy.</w:t>
      </w:r>
    </w:p>
    <w:p w14:paraId="3D4B631E" w14:textId="77777777" w:rsidR="00B812F5" w:rsidRPr="00B812F5" w:rsidRDefault="00B812F5" w:rsidP="00B812F5">
      <w:pPr>
        <w:pStyle w:val="font-claude-response-body"/>
        <w:rPr>
          <w:rFonts w:ascii="Calibri" w:hAnsi="Calibri" w:cs="Calibri"/>
        </w:rPr>
      </w:pPr>
      <w:r w:rsidRPr="00B812F5">
        <w:rPr>
          <w:rFonts w:ascii="Calibri" w:hAnsi="Calibri" w:cs="Calibri"/>
        </w:rPr>
        <w:t>Earlier at UPS, Mo served as Global Financial Process Controller, building and running shared services for financial operations worldwide, after joining as Global Controller for Supply Chain Solutions. Before UPS, he was Vice President of Finance and Accounting for Mellon Bank's leasing group, with prior senior finance roles at Ford Motor Company, Dole Packaged Foods, and Sega Internet Games. He began his career in public accounting at KPMG.</w:t>
      </w:r>
    </w:p>
    <w:p w14:paraId="102644A7" w14:textId="77777777" w:rsidR="00B812F5" w:rsidRPr="00B812F5" w:rsidRDefault="00B812F5" w:rsidP="00B812F5">
      <w:pPr>
        <w:pStyle w:val="font-claude-response-body"/>
        <w:rPr>
          <w:rFonts w:ascii="Calibri" w:hAnsi="Calibri" w:cs="Calibri"/>
        </w:rPr>
      </w:pPr>
      <w:r w:rsidRPr="00B812F5">
        <w:rPr>
          <w:rFonts w:ascii="Calibri" w:hAnsi="Calibri" w:cs="Calibri"/>
        </w:rPr>
        <w:t>From 1991 to 1999, Mo was an Adjunct Professor of Finance and Accounting at Golden Gate University, where he also earned his B.S. in Accounting and MBA in Finance. He is a California CPA, a member of the Institute of Internal Auditors, and serves on the Board of Governors of the IIA Atlanta Chapter and the Board of Directors of the National Association of Asian American Professionals (NAAAP).</w:t>
      </w:r>
    </w:p>
    <w:p w14:paraId="06A07A3A" w14:textId="77777777" w:rsidR="00B812F5" w:rsidRPr="00B812F5" w:rsidRDefault="00B812F5">
      <w:pPr>
        <w:rPr>
          <w:rFonts w:ascii="Calibri" w:hAnsi="Calibri" w:cs="Calibri"/>
          <w:lang w:val="en-US"/>
        </w:rPr>
      </w:pPr>
    </w:p>
    <w:p w14:paraId="66C61D32" w14:textId="4B319DC1" w:rsidR="00B812F5" w:rsidRPr="00B812F5" w:rsidRDefault="00B812F5" w:rsidP="00B812F5">
      <w:pPr>
        <w:rPr>
          <w:rFonts w:ascii="Calibri" w:hAnsi="Calibri" w:cs="Calibri"/>
          <w:i/>
          <w:iCs/>
          <w:lang w:val="en-US"/>
        </w:rPr>
      </w:pPr>
      <w:r w:rsidRPr="00B812F5">
        <w:rPr>
          <w:rFonts w:ascii="Calibri" w:hAnsi="Calibri" w:cs="Calibri"/>
          <w:b/>
          <w:bCs/>
          <w:lang w:val="en-US"/>
        </w:rPr>
        <w:t xml:space="preserve">Amna Naeem – (ACA, </w:t>
      </w:r>
      <w:proofErr w:type="gramStart"/>
      <w:r w:rsidRPr="00B812F5">
        <w:rPr>
          <w:rFonts w:ascii="Calibri" w:hAnsi="Calibri" w:cs="Calibri"/>
          <w:b/>
          <w:bCs/>
          <w:lang w:val="en-US"/>
        </w:rPr>
        <w:t>ICAEW,UK</w:t>
      </w:r>
      <w:proofErr w:type="gramEnd"/>
      <w:r w:rsidRPr="00B812F5">
        <w:rPr>
          <w:rFonts w:ascii="Calibri" w:hAnsi="Calibri" w:cs="Calibri"/>
          <w:b/>
          <w:bCs/>
          <w:lang w:val="en-US"/>
        </w:rPr>
        <w:t>)</w:t>
      </w:r>
      <w:r>
        <w:rPr>
          <w:rFonts w:ascii="Calibri" w:hAnsi="Calibri" w:cs="Calibri"/>
          <w:b/>
          <w:bCs/>
          <w:lang w:val="en-US"/>
        </w:rPr>
        <w:t xml:space="preserve"> </w:t>
      </w:r>
      <w:r w:rsidRPr="00B812F5">
        <w:rPr>
          <w:rFonts w:ascii="Calibri" w:hAnsi="Calibri" w:cs="Calibri"/>
          <w:i/>
          <w:iCs/>
          <w:lang w:val="en-US"/>
        </w:rPr>
        <w:t>Advisor, Financial Services</w:t>
      </w:r>
    </w:p>
    <w:p w14:paraId="595AEB58" w14:textId="77777777" w:rsidR="00B812F5" w:rsidRPr="00B812F5" w:rsidRDefault="00B812F5" w:rsidP="00B812F5">
      <w:pPr>
        <w:rPr>
          <w:rFonts w:ascii="Calibri" w:hAnsi="Calibri" w:cs="Calibri"/>
          <w:lang w:val="en-US"/>
        </w:rPr>
      </w:pPr>
    </w:p>
    <w:p w14:paraId="10036331" w14:textId="77777777" w:rsidR="00B812F5" w:rsidRPr="00B812F5" w:rsidRDefault="00B812F5" w:rsidP="00B812F5">
      <w:pPr>
        <w:rPr>
          <w:rFonts w:ascii="Calibri" w:hAnsi="Calibri" w:cs="Calibri"/>
          <w:lang w:val="en-US"/>
        </w:rPr>
      </w:pPr>
      <w:r w:rsidRPr="00B812F5">
        <w:rPr>
          <w:rFonts w:ascii="Calibri" w:hAnsi="Calibri" w:cs="Calibri"/>
          <w:lang w:val="en-US"/>
        </w:rPr>
        <w:t>Amna began her career with Ernst &amp; Young, London, where she built a strong foundation in audit, advisory, and taxation before progressing into senior leadership roles across BP, ArcelorMittal, Bank of America (London, UK), and A.P. Moller–Maersk (UAE). With over two decades of global experience, she has led finance transformations, start-ups, and governance frameworks across the energy, logistics, and industrial sectors.</w:t>
      </w:r>
    </w:p>
    <w:p w14:paraId="6D010891" w14:textId="77777777" w:rsidR="00B812F5" w:rsidRPr="00B812F5" w:rsidRDefault="00B812F5" w:rsidP="00B812F5">
      <w:pPr>
        <w:rPr>
          <w:rFonts w:ascii="Calibri" w:hAnsi="Calibri" w:cs="Calibri"/>
          <w:lang w:val="en-US"/>
        </w:rPr>
      </w:pPr>
    </w:p>
    <w:p w14:paraId="5BB2A49A" w14:textId="77777777" w:rsidR="00B812F5" w:rsidRPr="00B812F5" w:rsidRDefault="00B812F5" w:rsidP="00B812F5">
      <w:pPr>
        <w:rPr>
          <w:rFonts w:ascii="Calibri" w:hAnsi="Calibri" w:cs="Calibri"/>
          <w:lang w:val="en-US"/>
        </w:rPr>
      </w:pPr>
      <w:r w:rsidRPr="00B812F5">
        <w:rPr>
          <w:rFonts w:ascii="Calibri" w:hAnsi="Calibri" w:cs="Calibri"/>
          <w:lang w:val="en-US"/>
        </w:rPr>
        <w:t>In her most recent role with the global shipping leader A.P. Moller–Maersk, Amna headed the Global Investments and Capital Planning function, driving value creation across a USD 2 billion portfolio of warehouses and cold-chain assets.</w:t>
      </w:r>
    </w:p>
    <w:p w14:paraId="6F61806F" w14:textId="77777777" w:rsidR="00B812F5" w:rsidRPr="00B812F5" w:rsidRDefault="00B812F5" w:rsidP="00B812F5">
      <w:pPr>
        <w:rPr>
          <w:rFonts w:ascii="Calibri" w:hAnsi="Calibri" w:cs="Calibri"/>
          <w:lang w:val="en-US"/>
        </w:rPr>
      </w:pPr>
    </w:p>
    <w:p w14:paraId="0A891006" w14:textId="77777777" w:rsidR="00B812F5" w:rsidRPr="00B812F5" w:rsidRDefault="00B812F5" w:rsidP="00B812F5">
      <w:pPr>
        <w:rPr>
          <w:rFonts w:ascii="Calibri" w:hAnsi="Calibri" w:cs="Calibri"/>
          <w:lang w:val="en-US"/>
        </w:rPr>
      </w:pPr>
      <w:proofErr w:type="spellStart"/>
      <w:r w:rsidRPr="00B812F5">
        <w:rPr>
          <w:rFonts w:ascii="Calibri" w:hAnsi="Calibri" w:cs="Calibri"/>
          <w:lang w:val="en-US"/>
        </w:rPr>
        <w:t>Recognised</w:t>
      </w:r>
      <w:proofErr w:type="spellEnd"/>
      <w:r w:rsidRPr="00B812F5">
        <w:rPr>
          <w:rFonts w:ascii="Calibri" w:hAnsi="Calibri" w:cs="Calibri"/>
          <w:lang w:val="en-US"/>
        </w:rPr>
        <w:t xml:space="preserve"> for her strategic foresight, commercial acumen, and people-focused leadership, Amna is passionate about building high-performing teams and enabling </w:t>
      </w:r>
      <w:proofErr w:type="spellStart"/>
      <w:r w:rsidRPr="00B812F5">
        <w:rPr>
          <w:rFonts w:ascii="Calibri" w:hAnsi="Calibri" w:cs="Calibri"/>
          <w:lang w:val="en-US"/>
        </w:rPr>
        <w:t>organisations</w:t>
      </w:r>
      <w:proofErr w:type="spellEnd"/>
      <w:r w:rsidRPr="00B812F5">
        <w:rPr>
          <w:rFonts w:ascii="Calibri" w:hAnsi="Calibri" w:cs="Calibri"/>
          <w:lang w:val="en-US"/>
        </w:rPr>
        <w:t xml:space="preserve"> to achieve sustainable growth. She continues to champion financial empowerment and leadership </w:t>
      </w:r>
      <w:r w:rsidRPr="00B812F5">
        <w:rPr>
          <w:rFonts w:ascii="Calibri" w:hAnsi="Calibri" w:cs="Calibri"/>
          <w:lang w:val="en-US"/>
        </w:rPr>
        <w:lastRenderedPageBreak/>
        <w:t>excellence, inspiring others to align purpose with performance and turn vision into long-term value.</w:t>
      </w:r>
    </w:p>
    <w:p w14:paraId="473866A8" w14:textId="77777777" w:rsidR="00B812F5" w:rsidRPr="00B812F5" w:rsidRDefault="00B812F5" w:rsidP="00B812F5">
      <w:pPr>
        <w:rPr>
          <w:rFonts w:ascii="Calibri" w:hAnsi="Calibri" w:cs="Calibri"/>
        </w:rPr>
      </w:pPr>
    </w:p>
    <w:p w14:paraId="5970A07D" w14:textId="77777777" w:rsidR="001C06DB" w:rsidRDefault="001C06DB" w:rsidP="001C06DB">
      <w:pPr>
        <w:rPr>
          <w:rFonts w:ascii="Calibri" w:hAnsi="Calibri" w:cs="Calibri"/>
        </w:rPr>
      </w:pPr>
      <w:r w:rsidRPr="00B812F5">
        <w:rPr>
          <w:rFonts w:ascii="Calibri" w:hAnsi="Calibri" w:cs="Calibri"/>
          <w:b/>
          <w:bCs/>
        </w:rPr>
        <w:t>Dr. Toby Velte</w:t>
      </w:r>
      <w:r w:rsidRPr="00B812F5">
        <w:rPr>
          <w:rFonts w:ascii="Calibri" w:hAnsi="Calibri" w:cs="Calibri"/>
        </w:rPr>
        <w:t xml:space="preserve"> </w:t>
      </w:r>
      <w:r w:rsidRPr="00B812F5">
        <w:rPr>
          <w:rFonts w:ascii="Calibri" w:hAnsi="Calibri" w:cs="Calibri"/>
          <w:i/>
          <w:iCs/>
        </w:rPr>
        <w:t xml:space="preserve">AI </w:t>
      </w:r>
      <w:r>
        <w:rPr>
          <w:rFonts w:ascii="Calibri" w:hAnsi="Calibri" w:cs="Calibri"/>
          <w:i/>
          <w:iCs/>
        </w:rPr>
        <w:t>Advisor</w:t>
      </w:r>
    </w:p>
    <w:p w14:paraId="50C9BC4B" w14:textId="77777777" w:rsidR="001C06DB" w:rsidRPr="00B812F5" w:rsidRDefault="001C06DB" w:rsidP="001C06DB">
      <w:pPr>
        <w:rPr>
          <w:rFonts w:ascii="Calibri" w:hAnsi="Calibri" w:cs="Calibri"/>
        </w:rPr>
      </w:pPr>
      <w:r w:rsidRPr="00B812F5">
        <w:rPr>
          <w:rFonts w:ascii="Calibri" w:hAnsi="Calibri" w:cs="Calibri"/>
        </w:rPr>
        <w:t xml:space="preserve">A prolific writer, Toby has contributed to Harvard Business Review and LBS Think, and authored 16 best-selling technology books with McGraw-Hill. </w:t>
      </w:r>
      <w:hyperlink r:id="rId4" w:tgtFrame="_blank" w:history="1">
        <w:r w:rsidRPr="00B812F5">
          <w:rPr>
            <w:rStyle w:val="Hyperlink"/>
            <w:rFonts w:ascii="Calibri" w:hAnsi="Calibri" w:cs="Calibri"/>
          </w:rPr>
          <w:t>london</w:t>
        </w:r>
      </w:hyperlink>
      <w:r w:rsidRPr="00B812F5">
        <w:rPr>
          <w:rFonts w:ascii="Calibri" w:hAnsi="Calibri" w:cs="Calibri"/>
        </w:rPr>
        <w:t xml:space="preserve"> He guest-lectures across London Business School degree programmes and helps develop and deliver AI for Business courses in LBS Executive Education. </w:t>
      </w:r>
      <w:hyperlink r:id="rId5" w:tgtFrame="_blank" w:history="1">
        <w:r w:rsidRPr="00B812F5">
          <w:rPr>
            <w:rStyle w:val="Hyperlink"/>
            <w:rFonts w:ascii="Calibri" w:hAnsi="Calibri" w:cs="Calibri"/>
          </w:rPr>
          <w:t>london</w:t>
        </w:r>
      </w:hyperlink>
    </w:p>
    <w:p w14:paraId="66495DC3" w14:textId="77777777" w:rsidR="001C06DB" w:rsidRPr="00B812F5" w:rsidRDefault="001C06DB" w:rsidP="001C06DB">
      <w:pPr>
        <w:rPr>
          <w:rFonts w:ascii="Calibri" w:hAnsi="Calibri" w:cs="Calibri"/>
        </w:rPr>
      </w:pPr>
      <w:r w:rsidRPr="00B812F5">
        <w:rPr>
          <w:rFonts w:ascii="Calibri" w:hAnsi="Calibri" w:cs="Calibri"/>
        </w:rPr>
        <w:t xml:space="preserve">His work focuses on AI's transformative impact across strategy, marketing, and private equity </w:t>
      </w:r>
      <w:hyperlink r:id="rId6" w:tgtFrame="_blank" w:history="1">
        <w:r w:rsidRPr="00B812F5">
          <w:rPr>
            <w:rStyle w:val="Hyperlink"/>
            <w:rFonts w:ascii="Calibri" w:hAnsi="Calibri" w:cs="Calibri"/>
          </w:rPr>
          <w:t>london</w:t>
        </w:r>
      </w:hyperlink>
      <w:r w:rsidRPr="00B812F5">
        <w:rPr>
          <w:rFonts w:ascii="Calibri" w:hAnsi="Calibri" w:cs="Calibri"/>
        </w:rPr>
        <w:t xml:space="preserve"> — from how industries get disrupted and where investment opportunities emerge, to how leaders adopt AI for personalisation, automation, and predictive analytics at scale.</w:t>
      </w:r>
    </w:p>
    <w:p w14:paraId="08E57BAC" w14:textId="77777777" w:rsidR="00B812F5" w:rsidRDefault="00B812F5">
      <w:pPr>
        <w:rPr>
          <w:rFonts w:ascii="Calibri" w:hAnsi="Calibri" w:cs="Calibri"/>
          <w:lang w:val="en-US"/>
        </w:rPr>
      </w:pPr>
    </w:p>
    <w:p w14:paraId="54923782" w14:textId="191A156A" w:rsidR="001C06DB" w:rsidRDefault="001C06DB" w:rsidP="001C06DB">
      <w:pPr>
        <w:rPr>
          <w:rFonts w:ascii="Calibri" w:hAnsi="Calibri" w:cs="Calibri"/>
          <w:lang w:val="en-US"/>
        </w:rPr>
      </w:pPr>
      <w:r w:rsidRPr="00BF3E3D">
        <w:rPr>
          <w:rFonts w:ascii="Calibri" w:hAnsi="Calibri" w:cs="Calibri"/>
          <w:b/>
          <w:bCs/>
          <w:lang w:val="en-US"/>
        </w:rPr>
        <w:t>Zahid Ali</w:t>
      </w:r>
      <w:r>
        <w:rPr>
          <w:rFonts w:ascii="Calibri" w:hAnsi="Calibri" w:cs="Calibri"/>
          <w:lang w:val="en-US"/>
        </w:rPr>
        <w:t xml:space="preserve"> Advisor, Clinical Services Innovation   </w:t>
      </w:r>
    </w:p>
    <w:p w14:paraId="0868649A" w14:textId="77777777" w:rsidR="001C06DB" w:rsidRPr="00BF3E3D" w:rsidRDefault="001C06DB" w:rsidP="001C06DB">
      <w:pPr>
        <w:pStyle w:val="font-claude-response-body"/>
        <w:rPr>
          <w:rFonts w:ascii="Calibri" w:eastAsiaTheme="minorHAnsi" w:hAnsi="Calibri" w:cs="Calibri"/>
          <w:kern w:val="2"/>
          <w14:ligatures w14:val="standardContextual"/>
        </w:rPr>
      </w:pPr>
      <w:r w:rsidRPr="00BF3E3D">
        <w:rPr>
          <w:rFonts w:ascii="Calibri" w:eastAsiaTheme="minorHAnsi" w:hAnsi="Calibri" w:cs="Calibri"/>
          <w:kern w:val="2"/>
          <w14:ligatures w14:val="standardContextual"/>
        </w:rPr>
        <w:t>He has advised the World Health Organization, USAID, and the Bill &amp; Melinda Gates Foundation, and partnered with Harvard T.H. Chan School of Public Health, Stanford University School of Medicine, California State University, the NHS, and the NIH on the future of care delivery and AI adoption in health. Earlier, Zahid served as CIO of the Pakistan Kidney and Liver Institute, leading EHR development and an AI-driven care delivery model, and was the founding Executive Director of HL7 Pakistan.</w:t>
      </w:r>
    </w:p>
    <w:p w14:paraId="27E80A6A" w14:textId="77777777" w:rsidR="001C06DB" w:rsidRPr="00BF3E3D" w:rsidRDefault="001C06DB" w:rsidP="001C06DB">
      <w:pPr>
        <w:pStyle w:val="font-claude-response-body"/>
        <w:rPr>
          <w:rFonts w:ascii="Calibri" w:eastAsiaTheme="minorHAnsi" w:hAnsi="Calibri" w:cs="Calibri"/>
          <w:kern w:val="2"/>
          <w14:ligatures w14:val="standardContextual"/>
        </w:rPr>
      </w:pPr>
      <w:r w:rsidRPr="00BF3E3D">
        <w:rPr>
          <w:rFonts w:ascii="Calibri" w:eastAsiaTheme="minorHAnsi" w:hAnsi="Calibri" w:cs="Calibri"/>
          <w:kern w:val="2"/>
          <w14:ligatures w14:val="standardContextual"/>
        </w:rPr>
        <w:t>Zahid has been recognised as a HIMSS Future50 Health IT Leader and 2022 HIMSS Changemaker in Health, and has been named to Forbes Next 1000, Digital Leaders 100, and Global CIO 200. He won the Siemens Innovation Think Tank Award, sits on the board of Trioca Ventures — a venture capital firm investing in health tech startups — and is a graduate of the Stanford University Leadership Program and Draper University's Impact HealthTech programme.</w:t>
      </w:r>
    </w:p>
    <w:p w14:paraId="0BE44D44" w14:textId="77777777" w:rsidR="001C06DB" w:rsidRPr="00BF3E3D" w:rsidRDefault="001C06DB" w:rsidP="001C06DB">
      <w:pPr>
        <w:rPr>
          <w:rFonts w:ascii="Calibri" w:hAnsi="Calibri" w:cs="Calibri"/>
        </w:rPr>
      </w:pPr>
    </w:p>
    <w:p w14:paraId="5074EB7D" w14:textId="77777777" w:rsidR="001C06DB" w:rsidRDefault="001C06DB" w:rsidP="001C06DB">
      <w:pPr>
        <w:rPr>
          <w:rFonts w:ascii="Calibri" w:hAnsi="Calibri" w:cs="Calibri"/>
          <w:lang w:val="en-US"/>
        </w:rPr>
      </w:pPr>
      <w:r w:rsidRPr="00BF3E3D">
        <w:rPr>
          <w:rFonts w:ascii="Calibri" w:hAnsi="Calibri" w:cs="Calibri"/>
          <w:b/>
          <w:bCs/>
          <w:lang w:val="en-US"/>
        </w:rPr>
        <w:t>Omar Abbas</w:t>
      </w:r>
      <w:r>
        <w:rPr>
          <w:rFonts w:ascii="Calibri" w:hAnsi="Calibri" w:cs="Calibri"/>
          <w:lang w:val="en-US"/>
        </w:rPr>
        <w:t>, Advisor, Technology Ecosystem</w:t>
      </w:r>
    </w:p>
    <w:p w14:paraId="307B06AF" w14:textId="77777777" w:rsidR="001C06DB" w:rsidRPr="00BF3E3D" w:rsidRDefault="001C06DB" w:rsidP="001C06DB">
      <w:pPr>
        <w:rPr>
          <w:rFonts w:ascii="Calibri" w:hAnsi="Calibri" w:cs="Calibri"/>
        </w:rPr>
      </w:pPr>
      <w:r w:rsidRPr="00BF3E3D">
        <w:rPr>
          <w:rFonts w:ascii="Calibri" w:hAnsi="Calibri" w:cs="Calibri"/>
        </w:rPr>
        <w:t>Omar is a cloud and digital transformation leader with over two decades of experience helping the Middle East's largest enterprises adopt new technology at scale. He advises on AI and cloud strategy, enterprise architecture, and the operating decisions that determine whether transformation programmes actually land inside complex organisations.</w:t>
      </w:r>
    </w:p>
    <w:p w14:paraId="7ABC2D1B" w14:textId="77777777" w:rsidR="001C06DB" w:rsidRPr="00BF3E3D" w:rsidRDefault="001C06DB" w:rsidP="001C06DB">
      <w:pPr>
        <w:rPr>
          <w:rFonts w:ascii="Calibri" w:hAnsi="Calibri" w:cs="Calibri"/>
        </w:rPr>
      </w:pPr>
      <w:r w:rsidRPr="00BF3E3D">
        <w:rPr>
          <w:rFonts w:ascii="Calibri" w:hAnsi="Calibri" w:cs="Calibri"/>
        </w:rPr>
        <w:t xml:space="preserve">Most recently, Omar served as a Professional Services Sales Leader at Amazon Web Services, working with enterprise and government clients across the region on cloud adoption and large-scale technology programmes. Before AWS, he spent over five years at IBM as Territory </w:t>
      </w:r>
      <w:r w:rsidRPr="00BF3E3D">
        <w:rPr>
          <w:rFonts w:ascii="Calibri" w:hAnsi="Calibri" w:cs="Calibri"/>
        </w:rPr>
        <w:lastRenderedPageBreak/>
        <w:t>Executive for the Levant, building C-suite relationships across banking, public sector, and telecommunications, and orchestrating IBM's full portfolio in the region. Earlier roles at Injazat — a leading UAE digital services and cloud provider — and Gulf Business Machines (GBM)</w:t>
      </w:r>
    </w:p>
    <w:p w14:paraId="0E89B931" w14:textId="77777777" w:rsidR="001C06DB" w:rsidRDefault="001C06DB">
      <w:pPr>
        <w:rPr>
          <w:rFonts w:ascii="Calibri" w:hAnsi="Calibri" w:cs="Calibri"/>
          <w:lang w:val="en-US"/>
        </w:rPr>
      </w:pPr>
    </w:p>
    <w:p w14:paraId="4D16F91C" w14:textId="77777777" w:rsidR="001C06DB" w:rsidRDefault="001C06DB">
      <w:pPr>
        <w:rPr>
          <w:rFonts w:ascii="Calibri" w:hAnsi="Calibri" w:cs="Calibri"/>
          <w:lang w:val="en-US"/>
        </w:rPr>
      </w:pPr>
    </w:p>
    <w:p w14:paraId="03960BAF" w14:textId="688297DD" w:rsidR="00BF3E3D" w:rsidRPr="00BF3E3D" w:rsidRDefault="00BF3E3D" w:rsidP="00BF3E3D">
      <w:pPr>
        <w:rPr>
          <w:rFonts w:ascii="Calibri" w:hAnsi="Calibri" w:cs="Calibri"/>
        </w:rPr>
      </w:pPr>
    </w:p>
    <w:p w14:paraId="49E8E3F5" w14:textId="77777777" w:rsidR="00BF3E3D" w:rsidRDefault="00BF3E3D" w:rsidP="00B812F5">
      <w:pPr>
        <w:rPr>
          <w:rFonts w:ascii="Calibri" w:hAnsi="Calibri" w:cs="Calibri"/>
        </w:rPr>
      </w:pPr>
    </w:p>
    <w:p w14:paraId="12CFA628" w14:textId="77777777" w:rsidR="00BF3E3D" w:rsidRPr="00B812F5" w:rsidRDefault="00BF3E3D" w:rsidP="00B812F5">
      <w:pPr>
        <w:rPr>
          <w:rFonts w:ascii="Calibri" w:hAnsi="Calibri" w:cs="Calibri"/>
          <w:lang w:val="en-US"/>
        </w:rPr>
      </w:pPr>
    </w:p>
    <w:sectPr w:rsidR="00BF3E3D" w:rsidRPr="00B812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2F5"/>
    <w:rsid w:val="001C06DB"/>
    <w:rsid w:val="008A57E7"/>
    <w:rsid w:val="00970F6C"/>
    <w:rsid w:val="00A24633"/>
    <w:rsid w:val="00B812F5"/>
    <w:rsid w:val="00BF3E3D"/>
    <w:rsid w:val="00C4170D"/>
    <w:rsid w:val="00CB7E98"/>
    <w:rsid w:val="00FB101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2DF6C"/>
  <w15:chartTrackingRefBased/>
  <w15:docId w15:val="{D34D6178-B2BE-9C46-8237-FA9C860EF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2F5"/>
    <w:rPr>
      <w:rFonts w:eastAsiaTheme="majorEastAsia" w:cstheme="majorBidi"/>
      <w:color w:val="272727" w:themeColor="text1" w:themeTint="D8"/>
    </w:rPr>
  </w:style>
  <w:style w:type="paragraph" w:styleId="Title">
    <w:name w:val="Title"/>
    <w:basedOn w:val="Normal"/>
    <w:next w:val="Normal"/>
    <w:link w:val="TitleChar"/>
    <w:uiPriority w:val="10"/>
    <w:qFormat/>
    <w:rsid w:val="00B81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2F5"/>
    <w:pPr>
      <w:spacing w:before="160"/>
      <w:jc w:val="center"/>
    </w:pPr>
    <w:rPr>
      <w:i/>
      <w:iCs/>
      <w:color w:val="404040" w:themeColor="text1" w:themeTint="BF"/>
    </w:rPr>
  </w:style>
  <w:style w:type="character" w:customStyle="1" w:styleId="QuoteChar">
    <w:name w:val="Quote Char"/>
    <w:basedOn w:val="DefaultParagraphFont"/>
    <w:link w:val="Quote"/>
    <w:uiPriority w:val="29"/>
    <w:rsid w:val="00B812F5"/>
    <w:rPr>
      <w:i/>
      <w:iCs/>
      <w:color w:val="404040" w:themeColor="text1" w:themeTint="BF"/>
    </w:rPr>
  </w:style>
  <w:style w:type="paragraph" w:styleId="ListParagraph">
    <w:name w:val="List Paragraph"/>
    <w:basedOn w:val="Normal"/>
    <w:uiPriority w:val="34"/>
    <w:qFormat/>
    <w:rsid w:val="00B812F5"/>
    <w:pPr>
      <w:ind w:left="720"/>
      <w:contextualSpacing/>
    </w:pPr>
  </w:style>
  <w:style w:type="character" w:styleId="IntenseEmphasis">
    <w:name w:val="Intense Emphasis"/>
    <w:basedOn w:val="DefaultParagraphFont"/>
    <w:uiPriority w:val="21"/>
    <w:qFormat/>
    <w:rsid w:val="00B812F5"/>
    <w:rPr>
      <w:i/>
      <w:iCs/>
      <w:color w:val="0F4761" w:themeColor="accent1" w:themeShade="BF"/>
    </w:rPr>
  </w:style>
  <w:style w:type="paragraph" w:styleId="IntenseQuote">
    <w:name w:val="Intense Quote"/>
    <w:basedOn w:val="Normal"/>
    <w:next w:val="Normal"/>
    <w:link w:val="IntenseQuoteChar"/>
    <w:uiPriority w:val="30"/>
    <w:qFormat/>
    <w:rsid w:val="00B81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2F5"/>
    <w:rPr>
      <w:i/>
      <w:iCs/>
      <w:color w:val="0F4761" w:themeColor="accent1" w:themeShade="BF"/>
    </w:rPr>
  </w:style>
  <w:style w:type="character" w:styleId="IntenseReference">
    <w:name w:val="Intense Reference"/>
    <w:basedOn w:val="DefaultParagraphFont"/>
    <w:uiPriority w:val="32"/>
    <w:qFormat/>
    <w:rsid w:val="00B812F5"/>
    <w:rPr>
      <w:b/>
      <w:bCs/>
      <w:smallCaps/>
      <w:color w:val="0F4761" w:themeColor="accent1" w:themeShade="BF"/>
      <w:spacing w:val="5"/>
    </w:rPr>
  </w:style>
  <w:style w:type="paragraph" w:customStyle="1" w:styleId="font-claude-response-body">
    <w:name w:val="font-claude-response-body"/>
    <w:basedOn w:val="Normal"/>
    <w:rsid w:val="00B812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12F5"/>
    <w:rPr>
      <w:b/>
      <w:bCs/>
    </w:rPr>
  </w:style>
  <w:style w:type="character" w:styleId="Emphasis">
    <w:name w:val="Emphasis"/>
    <w:basedOn w:val="DefaultParagraphFont"/>
    <w:uiPriority w:val="20"/>
    <w:qFormat/>
    <w:rsid w:val="00B812F5"/>
    <w:rPr>
      <w:i/>
      <w:iCs/>
    </w:rPr>
  </w:style>
  <w:style w:type="character" w:styleId="Hyperlink">
    <w:name w:val="Hyperlink"/>
    <w:basedOn w:val="DefaultParagraphFont"/>
    <w:uiPriority w:val="99"/>
    <w:unhideWhenUsed/>
    <w:rsid w:val="00B812F5"/>
    <w:rPr>
      <w:color w:val="467886" w:themeColor="hyperlink"/>
      <w:u w:val="single"/>
    </w:rPr>
  </w:style>
  <w:style w:type="character" w:styleId="UnresolvedMention">
    <w:name w:val="Unresolved Mention"/>
    <w:basedOn w:val="DefaultParagraphFont"/>
    <w:uiPriority w:val="99"/>
    <w:semiHidden/>
    <w:unhideWhenUsed/>
    <w:rsid w:val="00B81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ondon.edu/faculty-and-research/contributors/toby-velte" TargetMode="External"/><Relationship Id="rId5" Type="http://schemas.openxmlformats.org/officeDocument/2006/relationships/hyperlink" Target="https://www.london.edu/faculty-and-research/contributors/toby-velte" TargetMode="External"/><Relationship Id="rId4" Type="http://schemas.openxmlformats.org/officeDocument/2006/relationships/hyperlink" Target="https://www.london.edu/faculty-and-research/contributors/toby-vel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Xtrategise</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Hashmi</dc:creator>
  <cp:keywords/>
  <dc:description/>
  <cp:lastModifiedBy>Asjad Yahya</cp:lastModifiedBy>
  <cp:revision>3</cp:revision>
  <dcterms:created xsi:type="dcterms:W3CDTF">2026-04-27T16:27:00Z</dcterms:created>
  <dcterms:modified xsi:type="dcterms:W3CDTF">2026-04-27T16:47:00Z</dcterms:modified>
</cp:coreProperties>
</file>