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 w:line="276" w:lineRule="auto"/>
      </w:pPr>
      <w:r>
        <w:rPr>
          <w:b/>
          <w:bCs/>
          <w:sz w:val="36"/>
          <w:szCs w:val="36"/>
          <w:color w:val="1A1A1A"/>
          <w:rFonts w:ascii="Calibri" w:hAnsi="Calibri" w:cs="Calibri"/>
        </w:rPr>
        <w:t xml:space="preserve">Product Requirements Document — Net New Build</w:t>
      </w:r>
    </w:p>
    <w:p>
      <w:pPr>
        <w:spacing w:before="20" w:after="2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Build name:  AdScale AI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Owner:  Erasmo Concepcion, Adedoyin Ahoton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Date:  May 2026</w:t>
      </w:r>
    </w:p>
    <w:p>
      <w:pPr>
        <w:spacing w:before="260" w:after="80" w:line="276" w:lineRule="auto"/>
      </w:pPr>
      <w:r>
        <w:rPr>
          <w:b/>
          <w:bCs/>
          <w:sz w:val="30"/>
          <w:szCs w:val="30"/>
          <w:color w:val="15324F"/>
          <w:rFonts w:ascii="Calibri" w:hAnsi="Calibri" w:cs="Calibri"/>
        </w:rPr>
        <w:t xml:space="preserve">1. PROBLEM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Advertising managers are experiencing a slow, largely invisible displacement. The executional work that defines their role — building, versioning, launching, and reporting on campaigns — is increasingly automated by self-serve ad platforms and absorbed into larger marketing teams. As a result, they are stuck doing high-volume, low-leverage busywork on shrinking teams, with no time for the strategic work that would keep them relevant, and no easy way to prove their impact in the data-fluent language marketing teams now speak. From an identical 2020 baseline, marketing-management jobs grew about 46% while advertising-management jobs fell about 4.5% over five years — a divergence raw headcounts hide because advertising is roughly 18× the smaller field.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Supporting Context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BLS OEWS (2020–2025): marketing managers grew 270,200 → 395,240 (+46%); advertising &amp; promotions managers slipped 22,490 → 21,470 (−4.5%).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Self-serve automation (Google Performance Max, Meta Advantage+) now handles campaign setup and optimization that advertising managers used to own.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The divergence is only visible after indexing both roles to a 2020 = 100 baseline; in raw headcount the decline looks like noise.</w:t>
      </w:r>
    </w:p>
    <w:p>
      <w:pPr>
        <w:spacing w:before="200" w:after="60" w:line="276" w:lineRule="auto"/>
      </w:pPr>
      <w:r>
        <w:rPr>
          <w:b/>
          <w:bCs/>
          <w:sz w:val="26"/>
          <w:szCs w:val="26"/>
          <w:color w:val="1E5A8A"/>
          <w:rFonts w:ascii="Calibri" w:hAnsi="Calibri" w:cs="Calibri"/>
        </w:rPr>
        <w:t xml:space="preserve">1a. Opportunity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If advertising managers had an AI tool that absorbed their executional workload, a single manager could produce the output of a full marketing team — turning a shrinking, at-risk role into a high-leverage one. AdScale can serve the tens of thousands of U.S. advertising managers (and a far larger global pool) operating inside a digital-advertising market exceeding $600B, where no neutral tool yet puts the advertising manager in command of cross-platform automation.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Market Opportunity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U.S. digital ad spend exceeds $300B; global digital ad spend exceeds $600B and is still growing.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Platforms automate only inside their own walls — there is no cross-platform agent built for the advertising manager.</w:t>
      </w:r>
    </w:p>
    <w:p>
      <w:pPr>
        <w:spacing w:before="200" w:after="60" w:line="276" w:lineRule="auto"/>
      </w:pPr>
      <w:r>
        <w:rPr>
          <w:b/>
          <w:bCs/>
          <w:sz w:val="26"/>
          <w:szCs w:val="26"/>
          <w:color w:val="1E5A8A"/>
          <w:rFonts w:ascii="Calibri" w:hAnsi="Calibri" w:cs="Calibri"/>
        </w:rPr>
        <w:t xml:space="preserve">1b. Users &amp; Needs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Primary user(s):  In-house and agency advertising / paid-media managers who run multi-channel campaigns on lean teams, value speed, and want to move up the value chain from execution to strategy.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Secondary users:  Marketing leads / CMOs who approve budgets and need confidence in results; small-business owners who run their own ads.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Key User Needs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As an advertising manager, I need to launch campaigns across channels without rebuilding them platform by platform, because manual setup consumes the time I need for strategy.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As an advertising manager, I need optimization to run automatically but transparently, because I must stay in control of how budget is spent.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As an advertising manager, I need to turn performance data into a clear, indexed story, because I have to defend my budget against data-fluent marketing teams.</w:t>
      </w:r>
    </w:p>
    <w:p>
      <w:pPr>
        <w:spacing w:before="260" w:after="80" w:line="276" w:lineRule="auto"/>
      </w:pPr>
      <w:r>
        <w:rPr>
          <w:b/>
          <w:bCs/>
          <w:sz w:val="30"/>
          <w:szCs w:val="30"/>
          <w:color w:val="15324F"/>
          <w:rFonts w:ascii="Calibri" w:hAnsi="Calibri" w:cs="Calibri"/>
        </w:rPr>
        <w:t xml:space="preserve">2. PROPOSED SOLUTION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AdScale AI is a cross-platform AI agent for advertising managers that turns plain-language goals into live, optimized ad campaigns. A manager describes what they want — the offer, the audience, the channels, and the budget — and the system builds, versions, and stages the campaigns across platforms, then runs continuous optimization once the manager approves. As a result, one person can do the executional work that used to require a whole team, freeing them to focus on creative judgment and paid-conversion strategy.</w:t>
      </w:r>
    </w:p>
    <w:p>
      <w:pPr>
        <w:spacing w:before="200" w:after="60" w:line="276" w:lineRule="auto"/>
      </w:pPr>
      <w:r>
        <w:rPr>
          <w:b/>
          <w:bCs/>
          <w:sz w:val="26"/>
          <w:szCs w:val="26"/>
          <w:color w:val="1E5A8A"/>
          <w:rFonts w:ascii="Calibri" w:hAnsi="Calibri" w:cs="Calibri"/>
        </w:rPr>
        <w:t xml:space="preserve">2a. Value Proposition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Advertising managers who struggle with executional busywork and the automation eroding their role use AdScale AI, a cross-platform campaign agent, to launch and optimize campaigns from a single plain-language command. Unlike the platforms' walled-garden tools, it works across channels and keeps the human in command, helping managers reclaim hours and compound their value instead of being automated away.</w:t>
      </w:r>
    </w:p>
    <w:p>
      <w:pPr>
        <w:spacing w:before="200" w:after="60" w:line="276" w:lineRule="auto"/>
      </w:pPr>
      <w:r>
        <w:rPr>
          <w:b/>
          <w:bCs/>
          <w:sz w:val="26"/>
          <w:szCs w:val="26"/>
          <w:color w:val="1E5A8A"/>
          <w:rFonts w:ascii="Calibri" w:hAnsi="Calibri" w:cs="Calibri"/>
        </w:rPr>
        <w:t xml:space="preserve">2b. Top 3 MVP Value Props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The Vitamin  (must-have baseline):  Build and launch a campaign on a connected ad platform from a single plain-language brief.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The Painkiller  (solves the core pain):  Eliminate the repetitive cross-channel setup, versioning, and reporting busywork that eats the manager's day.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The Steroid  (the magic moment):  An auto-generated, indexed “impact story” that proves the manager's results in seconds — in the same data language marketing teams use.</w:t>
      </w:r>
    </w:p>
    <w:p>
      <w:pPr>
        <w:spacing w:before="200" w:after="60" w:line="276" w:lineRule="auto"/>
      </w:pPr>
      <w:r>
        <w:rPr>
          <w:b/>
          <w:bCs/>
          <w:sz w:val="26"/>
          <w:szCs w:val="26"/>
          <w:color w:val="1E5A8A"/>
          <w:rFonts w:ascii="Calibri" w:hAnsi="Calibri" w:cs="Calibri"/>
        </w:rPr>
        <w:t xml:space="preserve">2c. Goals &amp; Non-Goals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Goals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Let one advertising manager run the multi-channel campaign workload that previously required a team.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Keep humans in control through an approve-before-spend workflow that earns trust from day one.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Cut the time from campaign brief to launch from days to minutes.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Give managers a data-fluent way to prove and defend their impact.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Non-Goals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Fully autonomous spending without human approval (deferred — trust and liability risk).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Replacing the broader marketing stack (CRM, content, brand) — we stay focused on paid advertising.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Career, reskilling, or educational features — this is an operational tool, not training.</w:t>
      </w:r>
    </w:p>
    <w:p>
      <w:pPr>
        <w:spacing w:before="200" w:after="60" w:line="276" w:lineRule="auto"/>
      </w:pPr>
      <w:r>
        <w:rPr>
          <w:b/>
          <w:bCs/>
          <w:sz w:val="26"/>
          <w:szCs w:val="26"/>
          <w:color w:val="1E5A8A"/>
          <w:rFonts w:ascii="Calibri" w:hAnsi="Calibri" w:cs="Calibri"/>
        </w:rPr>
        <w:t xml:space="preserve">2d. Success Metrics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Goal: Time-to-launch  |  Signal: Managers launch campaigns faster  |  Metric: Median minutes from brief to staged campaign  |  Target: under 15 minutes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Goal: Adoption  |  Signal: Managers run real campaigns  |  Metric: Weekly active managers  |  Target: over 100 WAM by day 90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Goal: Leverage  |  Signal: More output per person  |  Metric: Campaigns managed per user per week  |  Target: 3× the pre-tool baseline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Goal: Trust  |  Signal: Managers approve AI drafts  |  Metric: % of AI-built campaigns approved and launched  |  Target: over 60%</w:t>
      </w:r>
    </w:p>
    <w:p>
      <w:pPr>
        <w:spacing w:before="260" w:after="80" w:line="276" w:lineRule="auto"/>
      </w:pPr>
      <w:r>
        <w:rPr>
          <w:b/>
          <w:bCs/>
          <w:sz w:val="30"/>
          <w:szCs w:val="30"/>
          <w:color w:val="15324F"/>
          <w:rFonts w:ascii="Calibri" w:hAnsi="Calibri" w:cs="Calibri"/>
        </w:rPr>
        <w:t xml:space="preserve">3. REQUIREMENTS</w:t>
      </w:r>
    </w:p>
    <w:p>
      <w:pPr>
        <w:spacing w:before="200" w:after="60" w:line="276" w:lineRule="auto"/>
      </w:pPr>
      <w:r>
        <w:rPr>
          <w:b/>
          <w:bCs/>
          <w:sz w:val="26"/>
          <w:szCs w:val="26"/>
          <w:color w:val="1E5A8A"/>
          <w:rFonts w:ascii="Calibri" w:hAnsi="Calibri" w:cs="Calibri"/>
        </w:rPr>
        <w:t xml:space="preserve">User Journey 1: Advertising manager launching a multi-channel campaign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Context:  This is the core loop — turning a brief into live campaigns is the product's reason to exist, so it must be fast and trustworthy.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Sub-journey: Briefing the campaign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[P0]  User can connect at least one ad-platform account (e.g., Google Ads or Meta) via OAuth.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[P0]  User can describe a campaign goal in plain language (offer, audience, channels, budget).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[P0]  User can review an AI-generated campaign structure before anything launches.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[P1]  User can edit any AI-generated field (copy, targeting, budget) before approval.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[P2]  User can save briefs as reusable templates.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Sub-journey: Approving &amp; launching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[P0]  User can preview the full campaign and estimated spend before launch.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[P0]  User must explicitly approve before any budget is committed.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[P1]  User can launch the same campaign to multiple connected channels at once.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Sub-journey: Optimizing &amp; reporting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[P0]  User can see live performance for active campaigns.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[P0]  User can view AI optimization suggestions with plain-language explanations.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[P1]  User can enable auto-optimization within set budget guardrails.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[P1]  User can generate an indexed “impact story” summary on demand.</w:t>
      </w:r>
    </w:p>
    <w:p>
      <w:pPr>
        <w:spacing w:before="200" w:after="60" w:line="276" w:lineRule="auto"/>
      </w:pPr>
      <w:r>
        <w:rPr>
          <w:b/>
          <w:bCs/>
          <w:sz w:val="26"/>
          <w:szCs w:val="26"/>
          <w:color w:val="1E5A8A"/>
          <w:rFonts w:ascii="Calibri" w:hAnsi="Calibri" w:cs="Calibri"/>
        </w:rPr>
        <w:t xml:space="preserve">User Journey 2: Marketing lead approving budget and impact</w:t>
      </w:r>
    </w:p>
    <w:p>
      <w:pPr>
        <w:spacing w:before="20" w:after="20" w:line="276" w:lineRule="auto"/>
      </w:pPr>
      <w:r>
        <w:rPr>
          <w:sz w:val="22"/>
          <w:szCs w:val="22"/>
          <w:rFonts w:ascii="Calibri" w:hAnsi="Calibri" w:cs="Calibri"/>
        </w:rPr>
        <w:t xml:space="preserve">Context:  The approver needs confidence that the AI is safe to run and that the reported results are real.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Sub-journey: Reviewing performance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[P0]  User can view a manager's campaign results and spend in one dashboard.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[P1]  User can see the indexed impact summary the manager generated.</w:t>
      </w:r>
    </w:p>
    <w:p>
      <w:pPr>
        <w:spacing w:before="140" w:after="40" w:line="276" w:lineRule="auto"/>
      </w:pPr>
      <w:r>
        <w:rPr>
          <w:b/>
          <w:bCs/>
          <w:sz w:val="23"/>
          <w:szCs w:val="23"/>
          <w:color w:val="444444"/>
          <w:rFonts w:ascii="Calibri" w:hAnsi="Calibri" w:cs="Calibri"/>
        </w:rPr>
        <w:t xml:space="preserve">Sub-journey: Setting guardrails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[P0]  User can set spend caps the agent cannot exceed.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[P1]  User can require approval thresholds for spend above a set amount.</w:t>
      </w:r>
    </w:p>
    <w:p>
      <w:pPr>
        <w:spacing w:before="260" w:after="80" w:line="276" w:lineRule="auto"/>
      </w:pPr>
      <w:r>
        <w:rPr>
          <w:b/>
          <w:bCs/>
          <w:sz w:val="30"/>
          <w:szCs w:val="30"/>
          <w:color w:val="15324F"/>
          <w:rFonts w:ascii="Calibri" w:hAnsi="Calibri" w:cs="Calibri"/>
        </w:rPr>
        <w:t xml:space="preserve">4. APPENDIX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Data source: U.S. Bureau of Labor Statistics, OEWS, 2020–2025 (marketing vs. advertising manager headcount).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Feasibility: campaign and optimization APIs already exist (Google Ads API, Meta Marketing API); the MVP is one platform with a human-in-the-loop approval step.</w:t>
      </w:r>
    </w:p>
    <w:p>
      <w:pPr>
        <w:spacing w:before="10" w:after="10" w:line="276" w:lineRule="auto"/>
        <w:ind w:left="360"/>
      </w:pPr>
      <w:r>
        <w:rPr>
          <w:sz w:val="22"/>
          <w:szCs w:val="22"/>
          <w:rFonts w:ascii="Calibri" w:hAnsi="Calibri" w:cs="Calibri"/>
        </w:rPr>
        <w:t xml:space="preserve">•  Open questions: which ad platform to integrate first, how to price, and how to stay differentiated from the platforms' own native automation.</w:t>
      </w:r>
    </w:p>
    <w:sectPr>
      <w:pgSz w:w="12240" w:h="15840"/>
      <w:pgMar w:top="1440" w:bottom="1440" w:left="1440" w:right="1440"/>
    </w:sectPr>
  </w:body>
</w:document>
</file>