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nvv4a8joh8i" w:id="0"/>
      <w:bookmarkEnd w:id="0"/>
      <w:r w:rsidDel="00000000" w:rsidR="00000000" w:rsidRPr="00000000">
        <w:rPr>
          <w:rtl w:val="0"/>
        </w:rPr>
        <w:t xml:space="preserve">Lendable Datasets</w:t>
      </w:r>
    </w:p>
    <w:p w:rsidR="00000000" w:rsidDel="00000000" w:rsidP="00000000" w:rsidRDefault="00000000" w:rsidRPr="00000000" w14:paraId="00000002">
      <w:pPr>
        <w:rPr/>
      </w:pPr>
      <w:r w:rsidDel="00000000" w:rsidR="00000000" w:rsidRPr="00000000">
        <w:rPr>
          <w:rtl w:val="0"/>
        </w:rPr>
        <w:t xml:space="preserve">Below is a description and metadata summary for each dataset Lendable has provided.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b w:val="1"/>
        </w:rPr>
      </w:pPr>
      <w:bookmarkStart w:colFirst="0" w:colLast="0" w:name="_58acci92n48p" w:id="1"/>
      <w:bookmarkEnd w:id="1"/>
      <w:r w:rsidDel="00000000" w:rsidR="00000000" w:rsidRPr="00000000">
        <w:rPr>
          <w:b w:val="1"/>
          <w:rtl w:val="0"/>
        </w:rPr>
        <w:t xml:space="preserve">1. Data_Portfolio.xlsx</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Description: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dataset tracks the portfolio of loans and investments, showing details by borrower, facility, deal, fund, and financial figures. It captures how much has been lent, principal additions, and transfer status, giving an overview of the portfolio structure.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Metadata (columns):</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200"/>
        <w:tblGridChange w:id="0">
          <w:tblGrid>
            <w:gridCol w:w="2085"/>
            <w:gridCol w:w="72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Borrower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Name of the borrowing company.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Facility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Name/ID of the loan facility.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Deal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Specific deal reference under the facility.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Balance (gross)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Gross outstanding balance (in USD) as of the Reporting Date. This is the outstanding balance in USD without applying the mark-up (%) - i.e. the valuation adjustment for the risk of default.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Principal Additions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Additional principal amounts added.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Transfers?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Indicates if the loan was transferred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or blank).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Co-Investor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Name of co-investor (if any or blank).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Investment fund backing the loan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Reporting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Segment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Business sector (egMSME Finance, Asset Finance).</w:t>
            </w:r>
          </w:p>
        </w:tc>
      </w:tr>
    </w:tbl>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2. Data_Coupon.xlsx</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Description:</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dataset contains financial details on each deal, including balances, coupon (interest) rates, fund allocation, and maturity timelines. </w:t>
      </w:r>
    </w:p>
    <w:p w:rsidR="00000000" w:rsidDel="00000000" w:rsidP="00000000" w:rsidRDefault="00000000" w:rsidRPr="00000000" w14:paraId="0000002A">
      <w:pPr>
        <w:rPr/>
      </w:pPr>
      <w:r w:rsidDel="00000000" w:rsidR="00000000" w:rsidRPr="00000000">
        <w:rPr>
          <w:rtl w:val="0"/>
        </w:rPr>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5610"/>
        <w:tblGridChange w:id="0">
          <w:tblGrid>
            <w:gridCol w:w="2310"/>
            <w:gridCol w:w="56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Borrower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Name of the borrowing company.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Deal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Deal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Balance (FV)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Outstanding balance of the deal as of Reporting Data (in USD). This is the fair value of the outstanding balance applying the valuation % from the Data Valuation tab.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Coupon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Interest rate (%) charged on the deal.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Investment fund backing the deal.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Date (EOM)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End-of-month date for snapshot/reporting.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Coupon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Grouping of coupon rates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Maturity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Final maturity date of the deal.</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3. Borrower_Identifiers.xlsx</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Description:</w: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dataset provides borrower-level metadata, including risk profiles, loan types, geographic segmentation, and revenue splits across countries. It’s useful for risk and geographic exposure analysis.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3"/>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10"/>
        <w:tblGridChange w:id="0">
          <w:tblGrid>
            <w:gridCol w:w="2330"/>
            <w:gridCol w:w="61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Borrower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Name of the borrowing entity.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Marketing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Alternate or marketing-facing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Risk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Numeric risk score (1–8 scale, where 1 = safest, 8 = riskiest).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Type Loan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Type of loan (e.g., Secured, Unsecured).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Segment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Business sector classification.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Region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Geographic region (e.g., Asia, Africa).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Country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List of up to 7 countries where the borrower operates.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Revenue Country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Percentage of revenue from each corresponding country.</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4. Data_Valuation.xlsx</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Description: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t xml:space="preserve">This dataset tracks the evolution of valuations (as percentages) for key borrowers over time, showing how their valuation relative to initial investment changes month by month. Depending on the date selected, the balance FV in the </w:t>
      </w:r>
      <w:r w:rsidDel="00000000" w:rsidR="00000000" w:rsidRPr="00000000">
        <w:rPr>
          <w:b w:val="1"/>
          <w:rtl w:val="0"/>
        </w:rPr>
        <w:t xml:space="preserve">Data_Coupon.xlsx</w:t>
      </w:r>
    </w:p>
    <w:p w:rsidR="00000000" w:rsidDel="00000000" w:rsidP="00000000" w:rsidRDefault="00000000" w:rsidRPr="00000000" w14:paraId="0000005D">
      <w:pPr>
        <w:rPr/>
      </w:pPr>
      <w:r w:rsidDel="00000000" w:rsidR="00000000" w:rsidRPr="00000000">
        <w:rPr>
          <w:rtl w:val="0"/>
        </w:rPr>
        <w:t xml:space="preserve">dataset reflects the correct valuation at that time. This table only shows borrowers whose valuation % have been different from 100% over time. Other borrows not on this table will have a valuation of 100%.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805"/>
        <w:tblGridChange w:id="0">
          <w:tblGrid>
            <w:gridCol w:w="2685"/>
            <w:gridCol w:w="58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Reporting date (month/year, e.g., 06/22 for June 2022).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RocketLend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Valuation percentage for RocketLend on the given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OmniFund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Valuation percentage for OmniFund on the given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CargoSpeed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Valuation percentage for CargoSpeed on the given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AlphaLend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Valuation percentage for AlphaLend on the given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HorizonCapital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Valuation percentage for HorizonCapital on the given date.</w:t>
            </w:r>
          </w:p>
        </w:tc>
      </w:tr>
    </w:tbl>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color w:val="434343"/>
      <w:sz w:val="28"/>
      <w:szCs w:val="28"/>
    </w:rPr>
  </w:style>
  <w:style w:type="paragraph" w:styleId="Heading4">
    <w:name w:val="heading 4"/>
    <w:basedOn w:val="Normal"/>
    <w:next w:val="Normal"/>
    <w:pPr>
      <w:keepNext w:val="1"/>
      <w:keepLines w:val="1"/>
    </w:pPr>
    <w:rPr>
      <w:rFonts w:ascii="Montserrat" w:cs="Montserrat" w:eastAsia="Montserrat" w:hAnsi="Montserrat"/>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