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j2te2mrjngu" w:id="0"/>
      <w:bookmarkEnd w:id="0"/>
      <w:r w:rsidDel="00000000" w:rsidR="00000000" w:rsidRPr="00000000">
        <w:rPr>
          <w:rtl w:val="0"/>
        </w:rPr>
        <w:t xml:space="preserve">GENEVO: A simulation-driven framework for Bayesian optimisation of osteoporosis biosensor 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mg2dmyg0c52m" w:id="1"/>
      <w:bookmarkEnd w:id="1"/>
      <w:r w:rsidDel="00000000" w:rsidR="00000000" w:rsidRPr="00000000">
        <w:rPr>
          <w:rtl w:val="0"/>
        </w:rPr>
        <w:t xml:space="preserve">Abstract</w:t>
      </w:r>
    </w:p>
    <w:p w:rsidR="00000000" w:rsidDel="00000000" w:rsidP="00000000" w:rsidRDefault="00000000" w:rsidRPr="00000000" w14:paraId="00000004">
      <w:pPr>
        <w:ind w:firstLine="720"/>
        <w:rPr/>
      </w:pPr>
      <w:r w:rsidDel="00000000" w:rsidR="00000000" w:rsidRPr="00000000">
        <w:rPr>
          <w:rtl w:val="0"/>
        </w:rPr>
        <w:t xml:space="preserve">Safe precision dosing of osteoanabolic agents requires real-time monitoring of bone turnover, but that is hindered by slow medical imaging. Electrochemical aptamer arrays measuring sclerostin (SOST), CTX, and P1NP could address this issue, but optimizing their six-dimensional design space over noisy, non-linear biological dynamics is a major challenge. Thus, we present GENEVO which combines a 14-species ordinary differential equation (ODE) bone microenvironment simulator with gradient boosting (GBM) surrogates and Bayesian optimization (BO) to design noise-robust biosensors. The surrogates accurately predict the simulated biosensors' target metrics (5-fold cross-validation AUC = 0.914, ρ = 0.835), allowing them to be accurate alternative representations of simulation outcomes</w:t>
      </w:r>
      <w:r w:rsidDel="00000000" w:rsidR="00000000" w:rsidRPr="00000000">
        <w:rPr>
          <w:rtl w:val="0"/>
        </w:rPr>
        <w:t xml:space="preserve">. After benchmarking BO against other optimization algorithms, it scored the highest, outperforming random search by 9.3% (p &lt; 0.0001) with a mean score of 0.699. This relatively strong score demonstrates the model's reliability in optimizing biosensor design. I</w:t>
      </w:r>
      <w:r w:rsidDel="00000000" w:rsidR="00000000" w:rsidRPr="00000000">
        <w:rPr>
          <w:rtl w:val="0"/>
        </w:rPr>
        <w:t xml:space="preserve">n simulator validation, the optimized array had a 65% detection rate (DR) for postmenopausal osteoporosis (PMO) and 85% DR for CKD-MBD cases, but struggled with mild PMO (35% DR) due to surrogates over-optimism at parameter limits. To resolve this, the BO loop was started with an optimized affinity of </w:t>
      </w:r>
      <m:oMath>
        <m:sSub>
          <m:sSubPr>
            <m:ctrlPr>
              <w:rPr/>
            </m:ctrlPr>
          </m:sSubPr>
          <m:e>
            <m:r>
              <w:rPr/>
              <m:t xml:space="preserve">K</m:t>
            </m:r>
          </m:e>
          <m:sub>
            <m:r>
              <w:rPr/>
              <m:t xml:space="preserve">CTX</m:t>
            </m:r>
          </m:sub>
        </m:sSub>
        <m:r>
          <w:rPr/>
          <m:t xml:space="preserve">= 0.278 nM</m:t>
        </m:r>
      </m:oMath>
      <w:r w:rsidDel="00000000" w:rsidR="00000000" w:rsidRPr="00000000">
        <w:rPr>
          <w:rtl w:val="0"/>
        </w:rPr>
        <w:t xml:space="preserve">, boosting the mild PMO DR to 65%. Finally, a Saltelli variance decomposition revealed that an array’s amplifier gain affects 81.2% of the biosensor score variance, demonstrating that calibrating the signal transduction electronics is the most important factor in creating effective biosensors.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Keywords:</w:t>
      </w:r>
      <w:r w:rsidDel="00000000" w:rsidR="00000000" w:rsidRPr="00000000">
        <w:rPr>
          <w:rtl w:val="0"/>
        </w:rPr>
        <w:t xml:space="preserve"> biosensor, osteoporosis, ODE simulation, Bayesian optimisation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caqvoccjxe0n" w:id="2"/>
      <w:bookmarkEnd w:id="2"/>
      <w:r w:rsidDel="00000000" w:rsidR="00000000" w:rsidRPr="00000000">
        <w:rPr>
          <w:rtl w:val="0"/>
        </w:rPr>
        <w:t xml:space="preserve">Introduction</w:t>
      </w:r>
    </w:p>
    <w:p w:rsidR="00000000" w:rsidDel="00000000" w:rsidP="00000000" w:rsidRDefault="00000000" w:rsidRPr="00000000" w14:paraId="00000009">
      <w:pPr>
        <w:ind w:firstLine="720"/>
        <w:rPr/>
      </w:pPr>
      <w:r w:rsidDel="00000000" w:rsidR="00000000" w:rsidRPr="00000000">
        <w:rPr>
          <w:rtl w:val="0"/>
        </w:rPr>
        <w:t xml:space="preserve">Postmenopausal osteoporosis (PMO) affects around 200 million people worldwide, causing approximately 8.9 million fragility fractures each year and annual healthcare costs of USD $57 billion for the United States alone [1]. Moreover, the impaired mineral metabolism in patients with chronic kidney disease (CKD) often leads to CKD-mineral and bone disorder (CKD-MBD), affecting approximately 850 million people worldwide [2]. Despite the scale of this issue, diagnosis and treatment monitoring still rely on the slow and expensive dual-energy X-ray absorptiometry (DXA), which measures changes only after the bone loss has already occurred. Thus, DXA is not effective for capturing the early changes in bone turnover needed for proper therapeutic intervention [3].</w:t>
      </w:r>
    </w:p>
    <w:p w:rsidR="00000000" w:rsidDel="00000000" w:rsidP="00000000" w:rsidRDefault="00000000" w:rsidRPr="00000000" w14:paraId="0000000A">
      <w:pPr>
        <w:ind w:firstLine="720"/>
        <w:rPr/>
      </w:pPr>
      <w:r w:rsidDel="00000000" w:rsidR="00000000" w:rsidRPr="00000000">
        <w:rPr>
          <w:rtl w:val="0"/>
        </w:rPr>
        <w:t xml:space="preserve">Due to this gap, the need for real-time monitoring for prevention and osteoanabolic therapies has become increasingly important, especially due to the emergence of bone formation-inhibitors like romosozumab. In fact, clinical trials have shown that romosozumab reduced new vertebral fractures by 73% and increased lumbar spine bone mineral density by 13.3% after 12 months of treatment [3, 4], making it highly effective. However, even these treatments can not be deemed completely safe, which is why frequent real-time measurements of circulating bone turnover biomarkers are crucial. </w:t>
      </w:r>
    </w:p>
    <w:p w:rsidR="00000000" w:rsidDel="00000000" w:rsidP="00000000" w:rsidRDefault="00000000" w:rsidRPr="00000000" w14:paraId="0000000B">
      <w:pPr>
        <w:ind w:firstLine="720"/>
        <w:rPr/>
      </w:pPr>
      <w:r w:rsidDel="00000000" w:rsidR="00000000" w:rsidRPr="00000000">
        <w:rPr>
          <w:rtl w:val="0"/>
        </w:rPr>
        <w:t xml:space="preserve">Specifically, there are three biomarkers that can provide a comprehensive picture of bone turnover together. First, sclerostin (SOST) is involved in osteocyte-mediated inhibition of bone formation and increases by approximately 1.5- to 3-fold in osteoporosis and CKD-MBD [5, 6]. C-terminal telopeptide (CTX) is a marker of bone resorption, whereas procollagen type I N-terminal propeptide (P1NP) can signal new bone formation [7, 8, 9]. While SOST alone can distinguish diseased and healthy patients, both CTX and P1NP are needed to truly differentiate the disease subtypes and tailor effective treatment responses.</w:t>
      </w:r>
    </w:p>
    <w:p w:rsidR="00000000" w:rsidDel="00000000" w:rsidP="00000000" w:rsidRDefault="00000000" w:rsidRPr="00000000" w14:paraId="0000000C">
      <w:pPr>
        <w:ind w:firstLine="720"/>
        <w:rPr/>
      </w:pPr>
      <w:r w:rsidDel="00000000" w:rsidR="00000000" w:rsidRPr="00000000">
        <w:rPr>
          <w:rtl w:val="0"/>
        </w:rPr>
        <w:t xml:space="preserve">To monitor these biomarkers in real-time, electrochemical aptamer biosensors are a promising method [10] that produces distinguishable electrical changes when particular proteins are present. Unlike antibodies, aptamers are synthetic nucleic acid ligands selected through Systematic Evolution of Ligands by EXponential enrichment (SELEX), making it have high specificity, low cost, long-term stability, and straightforward integration with electronic sensing devices [11, 12]. </w:t>
      </w:r>
    </w:p>
    <w:p w:rsidR="00000000" w:rsidDel="00000000" w:rsidP="00000000" w:rsidRDefault="00000000" w:rsidRPr="00000000" w14:paraId="0000000D">
      <w:pPr>
        <w:ind w:firstLine="720"/>
        <w:rPr/>
      </w:pPr>
      <w:r w:rsidDel="00000000" w:rsidR="00000000" w:rsidRPr="00000000">
        <w:rPr>
          <w:rtl w:val="0"/>
        </w:rPr>
        <w:t xml:space="preserve">Yet, designing an effective multiplex biosensor for bone turnover is extremely challenging because multiple hardware parameters must be optimized simultaneously and the real bone microenvironment is more complex than standard mathematical models. The parameters include the dissociation constants of the three aptamer channels, the shared signal amplification gain, and the weighting assigned to each biomarker. </w:t>
      </w:r>
    </w:p>
    <w:p w:rsidR="00000000" w:rsidDel="00000000" w:rsidP="00000000" w:rsidRDefault="00000000" w:rsidRPr="00000000" w14:paraId="0000000E">
      <w:pPr>
        <w:ind w:firstLine="720"/>
        <w:rPr/>
      </w:pPr>
      <w:r w:rsidDel="00000000" w:rsidR="00000000" w:rsidRPr="00000000">
        <w:rPr>
          <w:rtl w:val="0"/>
        </w:rPr>
        <w:t xml:space="preserve">The objective of GENEVO is to address this very challenge by using a bone remodelling simulation, machine learning surrogates, and Bayesian optimization (BO) to optimize a six-dimensional hardware design space for a multiplexed bone-turnover biosensor. Instead of exhaustively evaluating every possible sensor configuration, BO learns the underlying performance interactions and efficiently identifies promising designs for further evaluation. While this has proven effective in fields such as materials discovery and machine learning [13, 14, 15], its application to biosensor hardware design is largely unexplored.</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426knvd1ti4u" w:id="3"/>
      <w:bookmarkEnd w:id="3"/>
      <w:r w:rsidDel="00000000" w:rsidR="00000000" w:rsidRPr="00000000">
        <w:rPr>
          <w:rtl w:val="0"/>
        </w:rPr>
        <w:t xml:space="preserve">Methods</w:t>
      </w:r>
    </w:p>
    <w:p w:rsidR="00000000" w:rsidDel="00000000" w:rsidP="00000000" w:rsidRDefault="00000000" w:rsidRPr="00000000" w14:paraId="00000011">
      <w:pPr>
        <w:pStyle w:val="Heading2"/>
        <w:rPr/>
      </w:pPr>
      <w:bookmarkStart w:colFirst="0" w:colLast="0" w:name="_1hz8rs22kkcc" w:id="4"/>
      <w:bookmarkEnd w:id="4"/>
      <w:r w:rsidDel="00000000" w:rsidR="00000000" w:rsidRPr="00000000">
        <w:rPr>
          <w:rtl w:val="0"/>
        </w:rPr>
        <w:t xml:space="preserve">ODE Simulation and Disease Scenarios</w:t>
      </w:r>
    </w:p>
    <w:p w:rsidR="00000000" w:rsidDel="00000000" w:rsidP="00000000" w:rsidRDefault="00000000" w:rsidRPr="00000000" w14:paraId="00000012">
      <w:pPr>
        <w:ind w:firstLine="720"/>
        <w:rPr/>
      </w:pPr>
      <w:r w:rsidDel="00000000" w:rsidR="00000000" w:rsidRPr="00000000">
        <w:rPr>
          <w:rtl w:val="0"/>
        </w:rPr>
        <w:t xml:space="preserve">The bone microenvironment was modeled as a 14-species ordinary differential equation (ODE) system (Table 1) [16, 17], written in Antimony and utilized by the Python Tellurium library. For 9000 in-sim seconds, it simulates the interactions between SOST secretion, PTH signaling, and the RANKL/OPG pathway, which regulate osteoblast and osteoclast activity that alters CTX and P1NP concentrations. These biomarkers produce the resorption-to-formation ratio that is used to distinguish healthy, early-stage PMO, established PMO, and CKD-MBD states. The initial biomarker concentrations for these patient profiles were calibrated to literature-reported population averages (Table 2) while log-normal noise was applied for biological variability [5, 7, 9, 18].</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Table 1.</w:t>
      </w:r>
      <w:r w:rsidDel="00000000" w:rsidR="00000000" w:rsidRPr="00000000">
        <w:rPr>
          <w:rtl w:val="0"/>
        </w:rPr>
        <w:t xml:space="preserve"> Complete 14-species ODE bone microenvironment model.</w:t>
      </w:r>
    </w:p>
    <w:tbl>
      <w:tblPr>
        <w:tblStyle w:val="Table1"/>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415"/>
        <w:gridCol w:w="5265"/>
        <w:gridCol w:w="1050"/>
        <w:tblGridChange w:id="0">
          <w:tblGrid>
            <w:gridCol w:w="1365"/>
            <w:gridCol w:w="2415"/>
            <w:gridCol w:w="5265"/>
            <w:gridCol w:w="1050"/>
          </w:tblGrid>
        </w:tblGridChange>
      </w:tblGrid>
      <w:tr>
        <w:trPr>
          <w:cantSplit w:val="0"/>
          <w:trHeight w:val="375" w:hRule="atLeast"/>
          <w:tblHeader w:val="0"/>
        </w:trPr>
        <w:tc>
          <w:tcPr>
            <w:tcBorders>
              <w:top w:color="000000" w:space="0" w:sz="5" w:val="single"/>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b w:val="1"/>
                <w:bCs w:val="1"/>
              </w:rPr>
            </w:pPr>
            <w:r w:rsidDel="00000000" w:rsidR="00000000" w:rsidRPr="00000000">
              <w:rPr>
                <w:b w:val="1"/>
                <w:bCs w:val="1"/>
                <w:rtl w:val="0"/>
              </w:rPr>
              <w:t xml:space="preserve">Species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b w:val="1"/>
                <w:bCs w:val="1"/>
              </w:rPr>
            </w:pPr>
            <w:r w:rsidDel="00000000" w:rsidR="00000000" w:rsidRPr="00000000">
              <w:rPr>
                <w:b w:val="1"/>
                <w:bCs w:val="1"/>
                <w:rtl w:val="0"/>
              </w:rPr>
              <w:t xml:space="preserve">Biological 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b w:val="1"/>
                <w:bCs w:val="1"/>
              </w:rPr>
            </w:pPr>
            <w:r w:rsidDel="00000000" w:rsidR="00000000" w:rsidRPr="00000000">
              <w:rPr>
                <w:b w:val="1"/>
                <w:bCs w:val="1"/>
                <w:rtl w:val="0"/>
              </w:rPr>
              <w:t xml:space="preserve">ODE Rate Law</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b w:val="1"/>
                <w:bCs w:val="1"/>
              </w:rPr>
            </w:pPr>
            <w:r w:rsidDel="00000000" w:rsidR="00000000" w:rsidRPr="00000000">
              <w:rPr>
                <w:b w:val="1"/>
                <w:bCs w:val="1"/>
                <w:rtl w:val="0"/>
              </w:rPr>
              <w:t xml:space="preserve">Healthy IC</w:t>
            </w:r>
          </w:p>
        </w:tc>
      </w:tr>
      <w:tr>
        <w:trPr>
          <w:cantSplit w:val="0"/>
          <w:trHeight w:val="615"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Sclerostin bone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Osteocyte-secreted Wnt inhibitor; inhibits osteoblast differentiation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m:oMath>
              <m:sSub>
                <m:sSubPr>
                  <m:ctrlPr>
                    <w:rPr/>
                  </m:ctrlPr>
                </m:sSubPr>
                <m:e>
                  <m:r>
                    <w:rPr/>
                    <m:t xml:space="preserve">k</m:t>
                  </m:r>
                </m:e>
                <m:sub>
                  <m:r>
                    <w:rPr/>
                    <m:t xml:space="preserve">prod, Scl</m:t>
                  </m:r>
                </m:sub>
              </m:sSub>
              <m:r>
                <w:rPr/>
                <m:t>⋅</m:t>
              </m:r>
              <m:r>
                <w:rPr/>
                <m:t xml:space="preserve">Ocy</m:t>
              </m:r>
              <m:r>
                <w:rPr/>
                <m:t>⋅</m:t>
              </m:r>
              <m:sSub>
                <m:sSubPr>
                  <m:ctrlPr>
                    <w:rPr/>
                  </m:ctrlPr>
                </m:sSubPr>
                <m:e>
                  <m:r>
                    <w:rPr/>
                    <m:t xml:space="preserve">f</m:t>
                  </m:r>
                </m:e>
                <m:sub>
                  <m:r>
                    <w:rPr/>
                    <m:t xml:space="preserve">E</m:t>
                  </m:r>
                </m:sub>
              </m:sSub>
              <m:r>
                <w:rPr/>
                <m:t>⋅</m:t>
              </m:r>
              <m:sSub>
                <m:sSubPr>
                  <m:ctrlPr>
                    <w:rPr/>
                  </m:ctrlPr>
                </m:sSubPr>
                <m:e>
                  <m:r>
                    <w:rPr/>
                    <m:t xml:space="preserve">f</m:t>
                  </m:r>
                </m:e>
                <m:sub>
                  <m:r>
                    <w:rPr/>
                    <m:t xml:space="preserve">P</m:t>
                  </m:r>
                </m:sub>
              </m:sSub>
              <m:r>
                <w:rPr/>
                <m:t xml:space="preserve">-</m:t>
              </m:r>
              <m:sSub>
                <m:sSubPr>
                  <m:ctrlPr>
                    <w:rPr/>
                  </m:ctrlPr>
                </m:sSubPr>
                <m:e>
                  <m:r>
                    <w:rPr/>
                    <m:t xml:space="preserve">k</m:t>
                  </m:r>
                </m:e>
                <m:sub>
                  <m:r>
                    <w:rPr/>
                    <m:t xml:space="preserve">def, Scl</m:t>
                  </m:r>
                </m:sub>
              </m:sSub>
              <m:r>
                <w:rPr/>
                <m:t>⋅</m:t>
              </m:r>
              <m:r>
                <w:rPr/>
                <m:t xml:space="preserve">[Sc</m:t>
              </m:r>
              <m:sSub>
                <m:sSubPr>
                  <m:ctrlPr>
                    <w:rPr/>
                  </m:ctrlPr>
                </m:sSubPr>
                <m:e>
                  <m:r>
                    <w:rPr/>
                    <m:t xml:space="preserve">l</m:t>
                  </m:r>
                </m:e>
                <m:sub>
                  <m:r>
                    <w:rPr/>
                    <m:t xml:space="preserve">b</m:t>
                  </m:r>
                </m:sub>
              </m:sSub>
              <m:r>
                <w:rPr/>
                <m:t xml:space="preserve">]</m:t>
              </m:r>
            </m:oMath>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Adapted from [5, 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0.015 nM</w:t>
            </w:r>
          </w:p>
        </w:tc>
      </w:tr>
      <w:tr>
        <w:trPr>
          <w:cantSplit w:val="0"/>
          <w:trHeight w:val="585"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Sclerostin sensor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Sclerostin diffused into sensor chamber; detected by aptamer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m:oMath>
              <m:sSub>
                <m:sSubPr>
                  <m:ctrlPr>
                    <w:rPr/>
                  </m:ctrlPr>
                </m:sSubPr>
                <m:e>
                  <m:r>
                    <w:rPr/>
                    <m:t xml:space="preserve">k</m:t>
                  </m:r>
                </m:e>
                <m:sub>
                  <m:r>
                    <w:rPr/>
                    <m:t xml:space="preserve">diff, Scl</m:t>
                  </m:r>
                </m:sub>
              </m:sSub>
              <m:r>
                <w:rPr/>
                <m:t>⋅</m:t>
              </m:r>
              <m:r>
                <w:rPr/>
                <m:t xml:space="preserve">[Sc</m:t>
              </m:r>
              <m:sSub>
                <m:sSubPr>
                  <m:ctrlPr>
                    <w:rPr/>
                  </m:ctrlPr>
                </m:sSubPr>
                <m:e>
                  <m:r>
                    <w:rPr/>
                    <m:t xml:space="preserve">l</m:t>
                  </m:r>
                </m:e>
                <m:sub>
                  <m:r>
                    <w:rPr/>
                    <m:t xml:space="preserve">b</m:t>
                  </m:r>
                </m:sub>
              </m:sSub>
              <m:r>
                <w:rPr/>
                <m:t xml:space="preserve">]-</m:t>
              </m:r>
              <m:sSub>
                <m:sSubPr>
                  <m:ctrlPr>
                    <w:rPr/>
                  </m:ctrlPr>
                </m:sSubPr>
                <m:e>
                  <m:r>
                    <w:rPr/>
                    <m:t xml:space="preserve">k</m:t>
                  </m:r>
                </m:e>
                <m:sub>
                  <m:r>
                    <w:rPr/>
                    <m:t xml:space="preserve">back, Scl</m:t>
                  </m:r>
                </m:sub>
              </m:sSub>
              <m:r>
                <w:rPr/>
                <m:t>⋅</m:t>
              </m:r>
              <m:r>
                <w:rPr/>
                <m:t xml:space="preserve">[Sc</m:t>
              </m:r>
              <m:sSub>
                <m:sSubPr>
                  <m:ctrlPr>
                    <w:rPr/>
                  </m:ctrlPr>
                </m:sSubPr>
                <m:e>
                  <m:r>
                    <w:rPr/>
                    <m:t xml:space="preserve">l</m:t>
                  </m:r>
                </m:e>
                <m:sub>
                  <m:r>
                    <w:rPr/>
                    <m:t xml:space="preserve">s</m:t>
                  </m:r>
                </m:sub>
              </m:sSub>
              <m:r>
                <w:rPr/>
                <m:t xml:space="preserve">]</m:t>
              </m:r>
              <m:r>
                <w:rPr/>
                <m:t>⋅</m:t>
              </m:r>
              <m:sSub>
                <m:sSubPr>
                  <m:ctrlPr>
                    <w:rPr/>
                  </m:ctrlPr>
                </m:sSubPr>
                <m:e>
                  <m:r>
                    <w:rPr/>
                    <m:t xml:space="preserve">V</m:t>
                  </m:r>
                </m:e>
                <m:sub>
                  <m:r>
                    <w:rPr/>
                    <m:t xml:space="preserve">s</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0.375 nM</w:t>
            </w:r>
          </w:p>
        </w:tc>
      </w:tr>
      <w:tr>
        <w:trPr>
          <w:cantSplit w:val="0"/>
          <w:trHeight w:val="585"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RANKL bone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Osteoblast-secreted osteoclast activator; inhibited by estrogen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m:oMath>
              <m:sSub>
                <m:sSubPr>
                  <m:ctrlPr>
                    <w:rPr/>
                  </m:ctrlPr>
                </m:sSubPr>
                <m:e>
                  <m:r>
                    <w:rPr/>
                    <m:t xml:space="preserve">k</m:t>
                  </m:r>
                </m:e>
                <m:sub>
                  <m:r>
                    <w:rPr/>
                    <m:t xml:space="preserve">prod, RL</m:t>
                  </m:r>
                </m:sub>
              </m:sSub>
              <m:r>
                <w:rPr/>
                <m:t>⋅</m:t>
              </m:r>
              <m:r>
                <w:rPr/>
                <m:t xml:space="preserve">OB</m:t>
              </m:r>
              <m:r>
                <w:rPr/>
                <m:t>⋅</m:t>
              </m:r>
              <m:sSub>
                <m:sSubPr>
                  <m:ctrlPr>
                    <w:rPr/>
                  </m:ctrlPr>
                </m:sSubPr>
                <m:e>
                  <m:r>
                    <w:rPr/>
                    <m:t xml:space="preserve">g</m:t>
                  </m:r>
                </m:e>
                <m:sub>
                  <m:r>
                    <w:rPr/>
                    <m:t xml:space="preserve">E</m:t>
                  </m:r>
                </m:sub>
              </m:sSub>
              <m:r>
                <w:rPr/>
                <m:t xml:space="preserve">-</m:t>
              </m:r>
              <m:sSub>
                <m:sSubPr>
                  <m:ctrlPr>
                    <w:rPr/>
                  </m:ctrlPr>
                </m:sSubPr>
                <m:e>
                  <m:r>
                    <w:rPr/>
                    <m:t xml:space="preserve">k</m:t>
                  </m:r>
                </m:e>
                <m:sub>
                  <m:r>
                    <w:rPr/>
                    <m:t xml:space="preserve">def, RL</m:t>
                  </m:r>
                </m:sub>
              </m:sSub>
              <m:r>
                <w:rPr/>
                <m:t>⋅</m:t>
              </m:r>
              <m:r>
                <w:rPr/>
                <m:t xml:space="preserve">[R</m:t>
              </m:r>
              <m:sSub>
                <m:sSubPr>
                  <m:ctrlPr>
                    <w:rPr/>
                  </m:ctrlPr>
                </m:sSubPr>
                <m:e>
                  <m:r>
                    <w:rPr/>
                    <m:t xml:space="preserve">L</m:t>
                  </m:r>
                </m:e>
                <m:sub>
                  <m:r>
                    <w:rPr/>
                    <m:t xml:space="preserve">b</m:t>
                  </m:r>
                </m:sub>
              </m:sSub>
              <m:r>
                <w:rPr/>
                <m:t xml:space="preserve">]</m:t>
              </m:r>
            </m:oMath>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t xml:space="preserve">Adapted from [17]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0.5 nM</w:t>
            </w:r>
          </w:p>
        </w:tc>
      </w:tr>
      <w:tr>
        <w:trPr>
          <w:cantSplit w:val="0"/>
          <w:trHeight w:val="540"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RANKL sensor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RANKL diffused into sensor chamber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m:oMath>
              <m:sSub>
                <m:sSubPr>
                  <m:ctrlPr>
                    <w:rPr/>
                  </m:ctrlPr>
                </m:sSubPr>
                <m:e>
                  <m:r>
                    <w:rPr/>
                    <m:t xml:space="preserve">k</m:t>
                  </m:r>
                </m:e>
                <m:sub>
                  <m:r>
                    <w:rPr/>
                    <m:t xml:space="preserve">diff, RL</m:t>
                  </m:r>
                </m:sub>
              </m:sSub>
              <m:r>
                <w:rPr/>
                <m:t>⋅</m:t>
              </m:r>
              <m:r>
                <w:rPr/>
                <m:t xml:space="preserve">[R</m:t>
              </m:r>
              <m:sSub>
                <m:sSubPr>
                  <m:ctrlPr>
                    <w:rPr/>
                  </m:ctrlPr>
                </m:sSubPr>
                <m:e>
                  <m:r>
                    <w:rPr/>
                    <m:t xml:space="preserve">L</m:t>
                  </m:r>
                </m:e>
                <m:sub>
                  <m:r>
                    <w:rPr/>
                    <m:t xml:space="preserve">b</m:t>
                  </m:r>
                </m:sub>
              </m:sSub>
              <m:r>
                <w:rPr/>
                <m:t xml:space="preserve">]-</m:t>
              </m:r>
              <m:sSub>
                <m:sSubPr>
                  <m:ctrlPr>
                    <w:rPr/>
                  </m:ctrlPr>
                </m:sSubPr>
                <m:e>
                  <m:r>
                    <w:rPr/>
                    <m:t xml:space="preserve">k</m:t>
                  </m:r>
                </m:e>
                <m:sub>
                  <m:r>
                    <w:rPr/>
                    <m:t xml:space="preserve">back, RL</m:t>
                  </m:r>
                </m:sub>
              </m:sSub>
              <m:r>
                <w:rPr/>
                <m:t>⋅</m:t>
              </m:r>
              <m:r>
                <w:rPr/>
                <m:t xml:space="preserve">[R</m:t>
              </m:r>
              <m:sSub>
                <m:sSubPr>
                  <m:ctrlPr>
                    <w:rPr/>
                  </m:ctrlPr>
                </m:sSubPr>
                <m:e>
                  <m:r>
                    <w:rPr/>
                    <m:t xml:space="preserve">L</m:t>
                  </m:r>
                </m:e>
                <m:sub>
                  <m:r>
                    <w:rPr/>
                    <m:t xml:space="preserve">s</m:t>
                  </m:r>
                </m:sub>
              </m:sSub>
              <m:r>
                <w:rPr/>
                <m:t xml:space="preserve">]</m:t>
              </m:r>
              <m:r>
                <w:rPr/>
                <m:t>⋅</m:t>
              </m:r>
              <m:sSub>
                <m:sSubPr>
                  <m:ctrlPr>
                    <w:rPr/>
                  </m:ctrlPr>
                </m:sSubPr>
                <m:e>
                  <m:r>
                    <w:rPr/>
                    <m:t xml:space="preserve">V</m:t>
                  </m:r>
                </m:e>
                <m:sub>
                  <m:r>
                    <w:rPr/>
                    <m:t xml:space="preserve">s</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15.0 nM</w:t>
            </w:r>
          </w:p>
        </w:tc>
      </w:tr>
      <w:tr>
        <w:trPr>
          <w:cantSplit w:val="0"/>
          <w:trHeight w:val="405"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OPG bone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Osteoblast-secreted decoy receptor; inhibits RANKL-driven osteoclastogenesis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m:oMath>
              <m:sSub>
                <m:sSubPr>
                  <m:ctrlPr>
                    <w:rPr/>
                  </m:ctrlPr>
                </m:sSubPr>
                <m:e>
                  <m:r>
                    <w:rPr/>
                    <m:t xml:space="preserve">k</m:t>
                  </m:r>
                </m:e>
                <m:sub>
                  <m:r>
                    <w:rPr/>
                    <m:t xml:space="preserve">prod, OPG</m:t>
                  </m:r>
                </m:sub>
              </m:sSub>
              <m:r>
                <w:rPr/>
                <m:t>⋅</m:t>
              </m:r>
              <m:r>
                <w:rPr/>
                <m:t xml:space="preserve">OB</m:t>
              </m:r>
              <m:r>
                <w:rPr/>
                <m:t>⋅</m:t>
              </m:r>
              <m:sSub>
                <m:sSubPr>
                  <m:ctrlPr>
                    <w:rPr/>
                  </m:ctrlPr>
                </m:sSubPr>
                <m:e>
                  <m:r>
                    <w:rPr/>
                    <m:t xml:space="preserve">h</m:t>
                  </m:r>
                </m:e>
                <m:sub>
                  <m:r>
                    <w:rPr/>
                    <m:t xml:space="preserve">E</m:t>
                  </m:r>
                </m:sub>
              </m:sSub>
              <m:r>
                <w:rPr/>
                <m:t>⋅</m:t>
              </m:r>
              <m:sSub>
                <m:sSubPr>
                  <m:ctrlPr>
                    <w:rPr/>
                  </m:ctrlPr>
                </m:sSubPr>
                <m:e>
                  <m:r>
                    <w:rPr/>
                    <m:t xml:space="preserve">h</m:t>
                  </m:r>
                </m:e>
                <m:sub>
                  <m:r>
                    <w:rPr/>
                    <m:t xml:space="preserve">P</m:t>
                  </m:r>
                </m:sub>
              </m:sSub>
              <m:r>
                <w:rPr/>
                <m:t xml:space="preserve">-</m:t>
              </m:r>
              <m:sSub>
                <m:sSubPr>
                  <m:ctrlPr>
                    <w:rPr/>
                  </m:ctrlPr>
                </m:sSubPr>
                <m:e>
                  <m:r>
                    <w:rPr/>
                    <m:t xml:space="preserve">k</m:t>
                  </m:r>
                </m:e>
                <m:sub>
                  <m:r>
                    <w:rPr/>
                    <m:t xml:space="preserve">deg, OPG</m:t>
                  </m:r>
                </m:sub>
              </m:sSub>
              <m:r>
                <w:rPr/>
                <m:t>⋅</m:t>
              </m:r>
              <m:r>
                <w:rPr/>
                <m:t xml:space="preserve">[OP</m:t>
              </m:r>
              <m:sSub>
                <m:sSubPr>
                  <m:ctrlPr>
                    <w:rPr/>
                  </m:ctrlPr>
                </m:sSubPr>
                <m:e>
                  <m:r>
                    <w:rPr/>
                    <m:t xml:space="preserve">G</m:t>
                  </m:r>
                </m:e>
                <m:sub>
                  <m:r>
                    <w:rPr/>
                    <m:t xml:space="preserve">b</m:t>
                  </m:r>
                </m:sub>
              </m:sSub>
              <m:r>
                <w:rPr/>
                <m:t xml:space="preserve">]</m:t>
              </m:r>
            </m:oMath>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t xml:space="preserve">Adapted from [17]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5.0 nM</w:t>
            </w:r>
          </w:p>
        </w:tc>
      </w:tr>
      <w:tr>
        <w:trPr>
          <w:cantSplit w:val="0"/>
          <w:trHeight w:val="735"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OPG sensor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OPG diffused into sensor chamber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m:oMath>
              <m:sSub>
                <m:sSubPr>
                  <m:ctrlPr>
                    <w:rPr/>
                  </m:ctrlPr>
                </m:sSubPr>
                <m:e>
                  <m:r>
                    <w:rPr/>
                    <m:t xml:space="preserve">k</m:t>
                  </m:r>
                </m:e>
                <m:sub>
                  <m:r>
                    <w:rPr/>
                    <m:t xml:space="preserve">DIFF, OPG</m:t>
                  </m:r>
                </m:sub>
              </m:sSub>
              <m:r>
                <w:rPr/>
                <m:t>⋅</m:t>
              </m:r>
              <m:r>
                <w:rPr/>
                <m:t xml:space="preserve">[OP</m:t>
              </m:r>
              <m:sSub>
                <m:sSubPr>
                  <m:ctrlPr>
                    <w:rPr/>
                  </m:ctrlPr>
                </m:sSubPr>
                <m:e>
                  <m:r>
                    <w:rPr/>
                    <m:t xml:space="preserve">G</m:t>
                  </m:r>
                </m:e>
                <m:sub>
                  <m:r>
                    <w:rPr/>
                    <m:t xml:space="preserve">b</m:t>
                  </m:r>
                </m:sub>
              </m:sSub>
              <m:r>
                <w:rPr/>
                <m:t xml:space="preserve">]-</m:t>
              </m:r>
              <m:sSub>
                <m:sSubPr>
                  <m:ctrlPr>
                    <w:rPr/>
                  </m:ctrlPr>
                </m:sSubPr>
                <m:e>
                  <m:r>
                    <w:rPr/>
                    <m:t xml:space="preserve">k</m:t>
                  </m:r>
                </m:e>
                <m:sub>
                  <m:r>
                    <w:rPr/>
                    <m:t xml:space="preserve">back, OPG</m:t>
                  </m:r>
                </m:sub>
              </m:sSub>
              <m:r>
                <w:rPr/>
                <m:t>⋅</m:t>
              </m:r>
              <m:r>
                <w:rPr/>
                <m:t xml:space="preserve">[OP</m:t>
              </m:r>
              <m:sSub>
                <m:sSubPr>
                  <m:ctrlPr>
                    <w:rPr/>
                  </m:ctrlPr>
                </m:sSubPr>
                <m:e>
                  <m:r>
                    <w:rPr/>
                    <m:t xml:space="preserve">G</m:t>
                  </m:r>
                </m:e>
                <m:sub>
                  <m:r>
                    <w:rPr/>
                    <m:t xml:space="preserve">b</m:t>
                  </m:r>
                </m:sub>
              </m:sSub>
              <m:r>
                <w:rPr/>
                <m:t xml:space="preserve">]</m:t>
              </m:r>
              <m:r>
                <w:rPr/>
                <m:t>⋅</m:t>
              </m:r>
              <m:sSub>
                <m:sSubPr>
                  <m:ctrlPr>
                    <w:rPr/>
                  </m:ctrlPr>
                </m:sSubPr>
                <m:e>
                  <m:r>
                    <w:rPr/>
                    <m:t xml:space="preserve">V</m:t>
                  </m:r>
                </m:e>
                <m:sub>
                  <m:r>
                    <w:rPr/>
                    <m:t xml:space="preserve">s</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150.0 nM</w:t>
            </w:r>
          </w:p>
        </w:tc>
      </w:tr>
      <w:tr>
        <w:trPr>
          <w:cantSplit w:val="0"/>
          <w:trHeight w:val="795"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Osteocytes (bone)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Long-lived bone cells; primary source of sclerostin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m:oMath>
              <m:sSub>
                <m:sSubPr>
                  <m:ctrlPr>
                    <w:rPr/>
                  </m:ctrlPr>
                </m:sSubPr>
                <m:e>
                  <m:r>
                    <w:rPr/>
                    <m:t xml:space="preserve">k</m:t>
                  </m:r>
                </m:e>
                <m:sub>
                  <m:r>
                    <w:rPr/>
                    <m:t xml:space="preserve">prod, Ocy</m:t>
                  </m:r>
                </m:sub>
              </m:sSub>
              <m:r>
                <w:rPr/>
                <m:t>⋅</m:t>
              </m:r>
              <m:r>
                <w:rPr/>
                <m:t xml:space="preserve">OB-</m:t>
              </m:r>
              <m:sSub>
                <m:sSubPr>
                  <m:ctrlPr>
                    <w:rPr/>
                  </m:ctrlPr>
                </m:sSubPr>
                <m:e>
                  <m:r>
                    <w:rPr/>
                    <m:t xml:space="preserve">k</m:t>
                  </m:r>
                </m:e>
                <m:sub>
                  <m:r>
                    <w:rPr/>
                    <m:t xml:space="preserve">death, Ocy</m:t>
                  </m:r>
                </m:sub>
              </m:sSub>
              <m:r>
                <w:rPr/>
                <m:t>⋅</m:t>
              </m:r>
              <m:r>
                <w:rPr/>
                <m:t xml:space="preserve">Ocy</m:t>
              </m:r>
            </m:oMath>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Adapted from [16]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4.0 (cells)</w:t>
            </w:r>
          </w:p>
        </w:tc>
      </w:tr>
      <w:tr>
        <w:trPr>
          <w:cantSplit w:val="0"/>
          <w:trHeight w:val="735"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Osteoblasts (bone)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Bone-forming cells; regulated by sclerostin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m:oMath>
              <m:sSub>
                <m:sSubPr>
                  <m:ctrlPr>
                    <w:rPr/>
                  </m:ctrlPr>
                </m:sSubPr>
                <m:e>
                  <m:r>
                    <w:rPr/>
                    <m:t xml:space="preserve">k</m:t>
                  </m:r>
                </m:e>
                <m:sub>
                  <m:r>
                    <w:rPr/>
                    <m:t xml:space="preserve">diff, OB</m:t>
                  </m:r>
                </m:sub>
              </m:sSub>
              <m:r>
                <w:rPr/>
                <m:t>⋅</m:t>
              </m:r>
              <m:f>
                <m:fPr>
                  <m:ctrlPr>
                    <w:rPr/>
                  </m:ctrlPr>
                </m:fPr>
                <m:num>
                  <m:r>
                    <w:rPr/>
                    <m:t xml:space="preserve">1</m:t>
                  </m:r>
                </m:num>
                <m:den>
                  <m:r>
                    <w:rPr/>
                    <m:t xml:space="preserve">1+</m:t>
                  </m:r>
                  <m:f>
                    <m:fPr>
                      <m:ctrlPr>
                        <w:rPr/>
                      </m:ctrlPr>
                    </m:fPr>
                    <m:num>
                      <m:r>
                        <w:rPr/>
                        <m:t xml:space="preserve">[Sc</m:t>
                      </m:r>
                      <m:sSub>
                        <m:sSubPr>
                          <m:ctrlPr>
                            <w:rPr/>
                          </m:ctrlPr>
                        </m:sSubPr>
                        <m:e>
                          <m:r>
                            <w:rPr/>
                            <m:t xml:space="preserve">l</m:t>
                          </m:r>
                        </m:e>
                        <m:sub>
                          <m:r>
                            <w:rPr/>
                            <m:t xml:space="preserve">b</m:t>
                          </m:r>
                        </m:sub>
                      </m:sSub>
                      <m:r>
                        <w:rPr/>
                        <m:t xml:space="preserve">]</m:t>
                      </m:r>
                    </m:num>
                    <m:den>
                      <m:sSub>
                        <m:sSubPr>
                          <m:ctrlPr>
                            <w:rPr/>
                          </m:ctrlPr>
                        </m:sSubPr>
                        <m:e>
                          <m:r>
                            <w:rPr/>
                            <m:t xml:space="preserve">K</m:t>
                          </m:r>
                        </m:e>
                        <m:sub>
                          <m:r>
                            <w:rPr/>
                            <m:t xml:space="preserve">scl, OB</m:t>
                          </m:r>
                        </m:sub>
                      </m:sSub>
                    </m:den>
                  </m:f>
                </m:den>
              </m:f>
              <m:r>
                <w:rPr/>
                <m:t xml:space="preserve">-</m:t>
              </m:r>
              <m:sSub>
                <m:sSubPr>
                  <m:ctrlPr>
                    <w:rPr/>
                  </m:ctrlPr>
                </m:sSubPr>
                <m:e>
                  <m:r>
                    <w:rPr/>
                    <m:t xml:space="preserve">k</m:t>
                  </m:r>
                </m:e>
                <m:sub>
                  <m:r>
                    <w:rPr/>
                    <m:t xml:space="preserve">apop, OB</m:t>
                  </m:r>
                </m:sub>
              </m:sSub>
              <m:r>
                <w:rPr/>
                <m:t>⋅</m:t>
              </m:r>
              <m:r>
                <w:rPr/>
                <m:t xml:space="preserve">OB</m:t>
              </m:r>
            </m:oMath>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t xml:space="preserve">Adapted from [16]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2.0 (cells)</w:t>
            </w:r>
          </w:p>
        </w:tc>
      </w:tr>
      <w:tr>
        <w:trPr>
          <w:cantSplit w:val="0"/>
          <w:trHeight w:val="930"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Osteoclasts (bone)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Bone-resorbing cells; regulated by RANKL/OPG 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m:oMath>
              <m:sSub>
                <m:sSubPr>
                  <m:ctrlPr>
                    <w:rPr/>
                  </m:ctrlPr>
                </m:sSubPr>
                <m:e>
                  <m:r>
                    <w:rPr/>
                    <m:t xml:space="preserve">k</m:t>
                  </m:r>
                </m:e>
                <m:sub>
                  <m:r>
                    <w:rPr/>
                    <m:t xml:space="preserve">diff, OC</m:t>
                  </m:r>
                </m:sub>
              </m:sSub>
              <m:r>
                <w:rPr/>
                <m:t>⋅</m:t>
              </m:r>
              <m:f>
                <m:fPr>
                  <m:ctrlPr>
                    <w:rPr/>
                  </m:ctrlPr>
                </m:fPr>
                <m:num>
                  <m:r>
                    <w:rPr/>
                    <m:t xml:space="preserve">[R</m:t>
                  </m:r>
                  <m:sSub>
                    <m:sSubPr>
                      <m:ctrlPr>
                        <w:rPr/>
                      </m:ctrlPr>
                    </m:sSubPr>
                    <m:e>
                      <m:r>
                        <w:rPr/>
                        <m:t xml:space="preserve">L</m:t>
                      </m:r>
                    </m:e>
                    <m:sub>
                      <m:r>
                        <w:rPr/>
                        <m:t xml:space="preserve">b</m:t>
                      </m:r>
                    </m:sub>
                  </m:sSub>
                  <m:sSup>
                    <m:sSupPr>
                      <m:ctrlPr>
                        <w:rPr/>
                      </m:ctrlPr>
                    </m:sSupPr>
                    <m:e>
                      <m:r>
                        <w:rPr/>
                        <m:t xml:space="preserve">]</m:t>
                      </m:r>
                    </m:e>
                    <m:sup>
                      <m:r>
                        <w:rPr/>
                        <m:t xml:space="preserve">n</m:t>
                      </m:r>
                    </m:sup>
                  </m:sSup>
                </m:num>
                <m:den>
                  <m:sSubSup>
                    <m:sSubSupPr>
                      <m:ctrlPr>
                        <w:rPr/>
                      </m:ctrlPr>
                    </m:sSubSupPr>
                    <m:e>
                      <m:r>
                        <w:rPr/>
                        <m:t xml:space="preserve">K</m:t>
                      </m:r>
                    </m:e>
                    <m:sub>
                      <m:r>
                        <w:rPr/>
                        <m:t xml:space="preserve">RL, OC</m:t>
                      </m:r>
                    </m:sub>
                    <m:sup>
                      <m:r>
                        <w:rPr/>
                        <m:t xml:space="preserve">n</m:t>
                      </m:r>
                    </m:sup>
                  </m:sSubSup>
                  <m:r>
                    <w:rPr/>
                    <m:t xml:space="preserve">+</m:t>
                  </m:r>
                  <m:sSup>
                    <m:sSupPr>
                      <m:ctrlPr>
                        <w:rPr/>
                      </m:ctrlPr>
                    </m:sSupPr>
                    <m:e>
                      <m:d>
                        <m:dPr>
                          <m:begChr m:val="|"/>
                          <m:endChr m:val="|"/>
                          <m:ctrlPr>
                            <w:rPr/>
                          </m:ctrlPr>
                        </m:dPr>
                        <m:e>
                          <m:r>
                            <w:rPr/>
                            <m:t xml:space="preserve">R</m:t>
                          </m:r>
                          <m:sSub>
                            <m:sSubPr>
                              <m:ctrlPr>
                                <w:rPr/>
                              </m:ctrlPr>
                            </m:sSubPr>
                            <m:e>
                              <m:r>
                                <w:rPr/>
                                <m:t xml:space="preserve">L</m:t>
                              </m:r>
                            </m:e>
                            <m:sub>
                              <m:r>
                                <w:rPr/>
                                <m:t xml:space="preserve">b</m:t>
                              </m:r>
                            </m:sub>
                          </m:sSub>
                        </m:e>
                      </m:d>
                    </m:e>
                    <m:sup>
                      <m:r>
                        <w:rPr/>
                        <m:t xml:space="preserve">n</m:t>
                      </m:r>
                    </m:sup>
                  </m:sSup>
                </m:den>
              </m:f>
              <m:r>
                <w:rPr/>
                <m:t>⋅</m:t>
              </m:r>
              <m:f>
                <m:fPr>
                  <m:ctrlPr>
                    <w:rPr/>
                  </m:ctrlPr>
                </m:fPr>
                <m:num>
                  <m:r>
                    <w:rPr/>
                    <m:t xml:space="preserve">1</m:t>
                  </m:r>
                </m:num>
                <m:den>
                  <m:r>
                    <w:rPr/>
                    <m:t xml:space="preserve">1+</m:t>
                  </m:r>
                  <m:f>
                    <m:fPr>
                      <m:ctrlPr>
                        <w:rPr/>
                      </m:ctrlPr>
                    </m:fPr>
                    <m:num>
                      <m:r>
                        <w:rPr/>
                        <m:t xml:space="preserve">[OP</m:t>
                      </m:r>
                      <m:sSub>
                        <m:sSubPr>
                          <m:ctrlPr>
                            <w:rPr/>
                          </m:ctrlPr>
                        </m:sSubPr>
                        <m:e>
                          <m:r>
                            <w:rPr/>
                            <m:t xml:space="preserve">G</m:t>
                          </m:r>
                        </m:e>
                        <m:sub>
                          <m:r>
                            <w:rPr/>
                            <m:t xml:space="preserve">b</m:t>
                          </m:r>
                        </m:sub>
                      </m:sSub>
                      <m:r>
                        <w:rPr/>
                        <m:t xml:space="preserve">]</m:t>
                      </m:r>
                    </m:num>
                    <m:den>
                      <m:sSub>
                        <m:sSubPr>
                          <m:ctrlPr>
                            <w:rPr/>
                          </m:ctrlPr>
                        </m:sSubPr>
                        <m:e>
                          <m:r>
                            <w:rPr/>
                            <m:t xml:space="preserve">K</m:t>
                          </m:r>
                        </m:e>
                        <m:sub>
                          <m:r>
                            <w:rPr/>
                            <m:t xml:space="preserve">OPG</m:t>
                          </m:r>
                        </m:sub>
                      </m:sSub>
                    </m:den>
                  </m:f>
                </m:den>
              </m:f>
              <m:r>
                <w:rPr/>
                <m:t xml:space="preserve">-</m:t>
              </m:r>
              <m:sSub>
                <m:sSubPr>
                  <m:ctrlPr>
                    <w:rPr/>
                  </m:ctrlPr>
                </m:sSubPr>
                <m:e>
                  <m:r>
                    <w:rPr/>
                    <m:t xml:space="preserve">k</m:t>
                  </m:r>
                </m:e>
                <m:sub>
                  <m:r>
                    <w:rPr/>
                    <m:t xml:space="preserve">apop, OC</m:t>
                  </m:r>
                </m:sub>
              </m:sSub>
              <m:r>
                <w:rPr/>
                <m:t>⋅</m:t>
              </m:r>
              <m:r>
                <w:rPr/>
                <m:t xml:space="preserve">OC</m:t>
              </m:r>
            </m:oMath>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Adapted from [16]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0.3 (cells)</w:t>
            </w:r>
          </w:p>
        </w:tc>
      </w:tr>
      <w:tr>
        <w:trPr>
          <w:cantSplit w:val="0"/>
          <w:trHeight w:val="720"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Bone mineral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Bone mineral; produced under PTH stimulation, consumed by osteoblasts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m:oMath>
              <m:sSub>
                <m:sSubPr>
                  <m:ctrlPr>
                    <w:rPr/>
                  </m:ctrlPr>
                </m:sSubPr>
                <m:e>
                  <m:r>
                    <w:rPr/>
                    <m:t xml:space="preserve">k</m:t>
                  </m:r>
                </m:e>
                <m:sub>
                  <m:r>
                    <w:rPr/>
                    <m:t xml:space="preserve">prod, Min</m:t>
                  </m:r>
                </m:sub>
              </m:sSub>
              <m:r>
                <w:rPr/>
                <m:t>⋅</m:t>
              </m:r>
              <m:r>
                <w:rPr/>
                <m:t xml:space="preserve">(1+</m:t>
              </m:r>
              <m:f>
                <m:fPr>
                  <m:ctrlPr>
                    <w:rPr/>
                  </m:ctrlPr>
                </m:fPr>
                <m:num>
                  <m:r>
                    <w:rPr/>
                    <m:t xml:space="preserve">PTH</m:t>
                  </m:r>
                </m:num>
                <m:den>
                  <m:r>
                    <w:rPr/>
                    <m:t xml:space="preserve">100</m:t>
                  </m:r>
                </m:den>
              </m:f>
              <m:r>
                <w:rPr/>
                <m:t xml:space="preserve">)-</m:t>
              </m:r>
              <m:sSub>
                <m:sSubPr>
                  <m:ctrlPr>
                    <w:rPr/>
                  </m:ctrlPr>
                </m:sSubPr>
                <m:e>
                  <m:r>
                    <w:rPr/>
                    <m:t xml:space="preserve">k</m:t>
                  </m:r>
                </m:e>
                <m:sub>
                  <m:r>
                    <w:rPr/>
                    <m:t xml:space="preserve">loss, Min</m:t>
                  </m:r>
                </m:sub>
              </m:sSub>
              <m:r>
                <w:rPr/>
                <m:t>⋅</m:t>
              </m:r>
              <m:r>
                <w:rPr/>
                <m:t xml:space="preserve">[Min]</m:t>
              </m:r>
              <m:r>
                <w:rPr/>
                <m:t>⋅</m:t>
              </m:r>
              <m:r>
                <w:rPr/>
                <m:t xml:space="preserve">OB</m:t>
              </m:r>
            </m:oMath>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t xml:space="preserve">Adapted from [17]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2.5 nM</w:t>
            </w:r>
          </w:p>
        </w:tc>
      </w:tr>
      <w:tr>
        <w:trPr>
          <w:cantSplit w:val="0"/>
          <w:trHeight w:val="705"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CTX bone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Bone resorption marker; produced by osteoclasts during collagen breakdown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m:oMath>
              <m:sSub>
                <m:sSubPr>
                  <m:ctrlPr>
                    <w:rPr/>
                  </m:ctrlPr>
                </m:sSubPr>
                <m:e>
                  <m:r>
                    <w:rPr/>
                    <m:t xml:space="preserve">k</m:t>
                  </m:r>
                </m:e>
                <m:sub>
                  <m:r>
                    <w:rPr/>
                    <m:t xml:space="preserve">prod, CTX</m:t>
                  </m:r>
                </m:sub>
              </m:sSub>
              <m:r>
                <w:rPr/>
                <m:t>⋅</m:t>
              </m:r>
              <m:r>
                <w:rPr/>
                <m:t xml:space="preserve">OC-</m:t>
              </m:r>
              <m:sSub>
                <m:sSubPr>
                  <m:ctrlPr>
                    <w:rPr/>
                  </m:ctrlPr>
                </m:sSubPr>
                <m:e>
                  <m:r>
                    <w:rPr/>
                    <m:t xml:space="preserve">k</m:t>
                  </m:r>
                </m:e>
                <m:sub>
                  <m:r>
                    <w:rPr/>
                    <m:t xml:space="preserve">deg, CTX</m:t>
                  </m:r>
                </m:sub>
              </m:sSub>
              <m:r>
                <w:rPr/>
                <m:t>⋅</m:t>
              </m:r>
              <m:r>
                <w:rPr/>
                <m:t xml:space="preserve">[CT</m:t>
              </m:r>
              <m:sSub>
                <m:sSubPr>
                  <m:ctrlPr>
                    <w:rPr/>
                  </m:ctrlPr>
                </m:sSubPr>
                <m:e>
                  <m:r>
                    <w:rPr/>
                    <m:t xml:space="preserve">X</m:t>
                  </m:r>
                </m:e>
                <m:sub>
                  <m:r>
                    <w:rPr/>
                    <m:t xml:space="preserve">b</m:t>
                  </m:r>
                </m:sub>
              </m:sSub>
              <m:r>
                <w:rPr/>
                <m:t xml:space="preserve">]</m:t>
              </m:r>
            </m:oMath>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t xml:space="preserve">Adapted from [7, 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0.008 nM</w:t>
            </w:r>
          </w:p>
        </w:tc>
      </w:tr>
      <w:tr>
        <w:trPr>
          <w:cantSplit w:val="0"/>
          <w:trHeight w:val="720"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CTX sensor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CTX diffused into sensor chamber; detected by aptamer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m:oMath>
              <m:sSub>
                <m:sSubPr>
                  <m:ctrlPr>
                    <w:rPr/>
                  </m:ctrlPr>
                </m:sSubPr>
                <m:e>
                  <m:r>
                    <w:rPr/>
                    <m:t xml:space="preserve">k</m:t>
                  </m:r>
                </m:e>
                <m:sub>
                  <m:r>
                    <w:rPr/>
                    <m:t xml:space="preserve">diff, CTX</m:t>
                  </m:r>
                </m:sub>
              </m:sSub>
              <m:r>
                <w:rPr/>
                <m:t>⋅</m:t>
              </m:r>
              <m:r>
                <w:rPr/>
                <m:t xml:space="preserve">[CT</m:t>
              </m:r>
              <m:sSub>
                <m:sSubPr>
                  <m:ctrlPr>
                    <w:rPr/>
                  </m:ctrlPr>
                </m:sSubPr>
                <m:e>
                  <m:r>
                    <w:rPr/>
                    <m:t xml:space="preserve">X</m:t>
                  </m:r>
                </m:e>
                <m:sub>
                  <m:r>
                    <w:rPr/>
                    <m:t xml:space="preserve">b</m:t>
                  </m:r>
                </m:sub>
              </m:sSub>
              <m:r>
                <w:rPr/>
                <m:t xml:space="preserve">]-</m:t>
              </m:r>
              <m:sSub>
                <m:sSubPr>
                  <m:ctrlPr>
                    <w:rPr/>
                  </m:ctrlPr>
                </m:sSubPr>
                <m:e>
                  <m:r>
                    <w:rPr/>
                    <m:t xml:space="preserve">k</m:t>
                  </m:r>
                </m:e>
                <m:sub>
                  <m:r>
                    <w:rPr/>
                    <m:t xml:space="preserve">back, CTX</m:t>
                  </m:r>
                </m:sub>
              </m:sSub>
              <m:r>
                <w:rPr/>
                <m:t>⋅</m:t>
              </m:r>
              <m:r>
                <w:rPr/>
                <m:t xml:space="preserve">[CT</m:t>
              </m:r>
              <m:sSub>
                <m:sSubPr>
                  <m:ctrlPr>
                    <w:rPr/>
                  </m:ctrlPr>
                </m:sSubPr>
                <m:e>
                  <m:r>
                    <w:rPr/>
                    <m:t xml:space="preserve">X</m:t>
                  </m:r>
                </m:e>
                <m:sub>
                  <m:r>
                    <w:rPr/>
                    <m:t xml:space="preserve">s</m:t>
                  </m:r>
                </m:sub>
              </m:sSub>
              <m:r>
                <w:rPr/>
                <m:t xml:space="preserve">]</m:t>
              </m:r>
              <m:r>
                <w:rPr/>
                <m:t>⋅</m:t>
              </m:r>
              <m:sSub>
                <m:sSubPr>
                  <m:ctrlPr>
                    <w:rPr/>
                  </m:ctrlPr>
                </m:sSubPr>
                <m:e>
                  <m:r>
                    <w:rPr/>
                    <m:t xml:space="preserve">V</m:t>
                  </m:r>
                </m:e>
                <m:sub>
                  <m:r>
                    <w:rPr/>
                    <m:t xml:space="preserve">s</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0.200 nM</w:t>
            </w:r>
          </w:p>
        </w:tc>
      </w:tr>
      <w:tr>
        <w:trPr>
          <w:cantSplit w:val="0"/>
          <w:trHeight w:val="735"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P1NP bone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Bone formation marker; produced by osteoblasts during collagen synthesis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m:oMath>
              <m:sSub>
                <m:sSubPr>
                  <m:ctrlPr>
                    <w:rPr/>
                  </m:ctrlPr>
                </m:sSubPr>
                <m:e>
                  <m:r>
                    <w:rPr/>
                    <m:t xml:space="preserve">k</m:t>
                  </m:r>
                </m:e>
                <m:sub>
                  <m:r>
                    <w:rPr/>
                    <m:t xml:space="preserve">prod, P1NP</m:t>
                  </m:r>
                </m:sub>
              </m:sSub>
              <m:r>
                <w:rPr/>
                <m:t>⋅</m:t>
              </m:r>
              <m:r>
                <w:rPr/>
                <m:t xml:space="preserve">OB-</m:t>
              </m:r>
              <m:sSub>
                <m:sSubPr>
                  <m:ctrlPr>
                    <w:rPr/>
                  </m:ctrlPr>
                </m:sSubPr>
                <m:e>
                  <m:r>
                    <w:rPr/>
                    <m:t xml:space="preserve">k</m:t>
                  </m:r>
                </m:e>
                <m:sub>
                  <m:r>
                    <w:rPr/>
                    <m:t xml:space="preserve">deg, P1NP</m:t>
                  </m:r>
                </m:sub>
              </m:sSub>
              <m:r>
                <w:rPr/>
                <m:t>⋅</m:t>
              </m:r>
              <m:r>
                <w:rPr/>
                <m:t xml:space="preserve">[P1N</m:t>
              </m:r>
              <m:sSub>
                <m:sSubPr>
                  <m:ctrlPr>
                    <w:rPr/>
                  </m:ctrlPr>
                </m:sSubPr>
                <m:e>
                  <m:r>
                    <w:rPr/>
                    <m:t xml:space="preserve">P</m:t>
                  </m:r>
                </m:e>
                <m:sub>
                  <m:r>
                    <w:rPr/>
                    <m:t xml:space="preserve">b</m:t>
                  </m:r>
                </m:sub>
              </m:sSub>
              <m:r>
                <w:rPr/>
                <m:t xml:space="preserve">]</m:t>
              </m:r>
            </m:oMath>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Adapted from [7, 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0.014 nM</w:t>
            </w:r>
          </w:p>
        </w:tc>
      </w:tr>
      <w:tr>
        <w:trPr>
          <w:cantSplit w:val="0"/>
          <w:trHeight w:val="705" w:hRule="atLeast"/>
          <w:tblHeader w:val="0"/>
        </w:trPr>
        <w:tc>
          <w:tcPr>
            <w:tcBorders>
              <w:top w:color="000000" w:space="0" w:sz="0" w:val="nil"/>
              <w:left w:color="000000" w:space="0" w:sz="8"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P1NP sensor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P1NP diffused into sensor chamber; detected by aptamer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m:oMath>
              <m:sSub>
                <m:sSubPr>
                  <m:ctrlPr>
                    <w:rPr/>
                  </m:ctrlPr>
                </m:sSubPr>
                <m:e>
                  <m:r>
                    <w:rPr/>
                    <m:t xml:space="preserve">k</m:t>
                  </m:r>
                </m:e>
                <m:sub>
                  <m:r>
                    <w:rPr/>
                    <m:t xml:space="preserve">diff, P1NP</m:t>
                  </m:r>
                </m:sub>
              </m:sSub>
              <m:r>
                <w:rPr/>
                <m:t>⋅</m:t>
              </m:r>
              <m:r>
                <w:rPr/>
                <m:t xml:space="preserve">[P1N</m:t>
              </m:r>
              <m:sSub>
                <m:sSubPr>
                  <m:ctrlPr>
                    <w:rPr/>
                  </m:ctrlPr>
                </m:sSubPr>
                <m:e>
                  <m:r>
                    <w:rPr/>
                    <m:t xml:space="preserve">P</m:t>
                  </m:r>
                </m:e>
                <m:sub>
                  <m:r>
                    <w:rPr/>
                    <m:t xml:space="preserve">b</m:t>
                  </m:r>
                </m:sub>
              </m:sSub>
              <m:r>
                <w:rPr/>
                <m:t xml:space="preserve">]-</m:t>
              </m:r>
              <m:sSub>
                <m:sSubPr>
                  <m:ctrlPr>
                    <w:rPr/>
                  </m:ctrlPr>
                </m:sSubPr>
                <m:e>
                  <m:r>
                    <w:rPr/>
                    <m:t xml:space="preserve">k</m:t>
                  </m:r>
                </m:e>
                <m:sub>
                  <m:r>
                    <w:rPr/>
                    <m:t xml:space="preserve">back, P1NP</m:t>
                  </m:r>
                </m:sub>
              </m:sSub>
              <m:r>
                <w:rPr/>
                <m:t>⋅</m:t>
              </m:r>
              <m:r>
                <w:rPr/>
                <m:t xml:space="preserve">[P1N</m:t>
              </m:r>
              <m:sSub>
                <m:sSubPr>
                  <m:ctrlPr>
                    <w:rPr/>
                  </m:ctrlPr>
                </m:sSubPr>
                <m:e>
                  <m:r>
                    <w:rPr/>
                    <m:t xml:space="preserve">P</m:t>
                  </m:r>
                </m:e>
                <m:sub>
                  <m:r>
                    <w:rPr/>
                    <m:t xml:space="preserve">s</m:t>
                  </m:r>
                </m:sub>
              </m:sSub>
              <m:r>
                <w:rPr/>
                <m:t xml:space="preserve">]</m:t>
              </m:r>
              <m:r>
                <w:rPr/>
                <m:t>⋅</m:t>
              </m:r>
              <m:sSub>
                <m:sSubPr>
                  <m:ctrlPr>
                    <w:rPr/>
                  </m:ctrlPr>
                </m:sSubPr>
                <m:e>
                  <m:r>
                    <w:rPr/>
                    <m:t xml:space="preserve">V</m:t>
                  </m:r>
                </m:e>
                <m:sub>
                  <m:r>
                    <w:rPr/>
                    <m:t xml:space="preserve">s</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0.350 nM</w:t>
            </w:r>
          </w:p>
        </w:tc>
      </w:tr>
    </w:tbl>
    <w:p w:rsidR="00000000" w:rsidDel="00000000" w:rsidP="00000000" w:rsidRDefault="00000000" w:rsidRPr="00000000" w14:paraId="00000063">
      <w:pPr>
        <w:rPr/>
      </w:pPr>
      <w:r w:rsidDel="00000000" w:rsidR="00000000" w:rsidRPr="00000000">
        <w:rPr>
          <w:rtl w:val="0"/>
        </w:rPr>
        <w:t xml:space="preserve">Note that estrogen (E) and PTH (P) are held constant and are not counted among the 14 species.</w:t>
      </w:r>
    </w:p>
    <w:p w:rsidR="00000000" w:rsidDel="00000000" w:rsidP="00000000" w:rsidRDefault="00000000" w:rsidRPr="00000000" w14:paraId="00000064">
      <w:pPr>
        <w:rPr/>
      </w:pPr>
      <w:r w:rsidDel="00000000" w:rsidR="00000000" w:rsidRPr="00000000">
        <w:rPr>
          <w:rtl w:val="0"/>
        </w:rPr>
        <w:t xml:space="preserve">Regulatory function &amp; constants: </w:t>
      </w:r>
    </w:p>
    <w:p w:rsidR="00000000" w:rsidDel="00000000" w:rsidP="00000000" w:rsidRDefault="00000000" w:rsidRPr="00000000" w14:paraId="00000065">
      <w:pPr>
        <w:numPr>
          <w:ilvl w:val="0"/>
          <w:numId w:val="2"/>
        </w:numPr>
        <w:ind w:left="720" w:hanging="360"/>
      </w:pPr>
      <m:oMath>
        <m:sSub>
          <m:sSubPr>
            <m:ctrlPr>
              <w:rPr/>
            </m:ctrlPr>
          </m:sSubPr>
          <m:e>
            <m:r>
              <w:rPr/>
              <m:t xml:space="preserve">f</m:t>
            </m:r>
          </m:e>
          <m:sub>
            <m:r>
              <w:rPr/>
              <m:t xml:space="preserve">E</m:t>
            </m:r>
          </m:sub>
        </m:sSub>
        <m:r>
          <w:rPr/>
          <m:t xml:space="preserve">=</m:t>
        </m:r>
        <m:f>
          <m:fPr>
            <m:ctrlPr>
              <w:rPr/>
            </m:ctrlPr>
          </m:fPr>
          <m:num>
            <m:r>
              <w:rPr/>
              <m:t xml:space="preserve">1</m:t>
            </m:r>
          </m:num>
          <m:den>
            <m:r>
              <w:rPr/>
              <m:t xml:space="preserve">1+(</m:t>
            </m:r>
            <m:f>
              <m:fPr>
                <m:ctrlPr>
                  <w:rPr/>
                </m:ctrlPr>
              </m:fPr>
              <m:num>
                <m:r>
                  <w:rPr/>
                  <m:t xml:space="preserve">E</m:t>
                </m:r>
              </m:num>
              <m:den>
                <m:sSub>
                  <m:sSubPr>
                    <m:ctrlPr>
                      <w:rPr/>
                    </m:ctrlPr>
                  </m:sSubPr>
                  <m:e>
                    <m:r>
                      <w:rPr/>
                      <m:t xml:space="preserve">K</m:t>
                    </m:r>
                  </m:e>
                  <m:sub>
                    <m:r>
                      <w:rPr/>
                      <m:t xml:space="preserve">E, Scl</m:t>
                    </m:r>
                  </m:sub>
                </m:sSub>
              </m:den>
            </m:f>
            <m:sSup>
              <m:sSupPr>
                <m:ctrlPr>
                  <w:rPr/>
                </m:ctrlPr>
              </m:sSupPr>
              <m:e>
                <m:r>
                  <w:rPr/>
                  <m:t xml:space="preserve">)</m:t>
                </m:r>
              </m:e>
              <m:sup>
                <m:r>
                  <w:rPr/>
                  <m:t xml:space="preserve">2</m:t>
                </m:r>
              </m:sup>
            </m:sSup>
          </m:den>
        </m:f>
      </m:oMath>
      <w:r w:rsidDel="00000000" w:rsidR="00000000" w:rsidRPr="00000000">
        <w:rPr>
          <w:rtl w:val="0"/>
        </w:rPr>
        <w:t xml:space="preserve"> (estrogen inhibition of sclerostin) [5, 6]</w:t>
      </w:r>
    </w:p>
    <w:p w:rsidR="00000000" w:rsidDel="00000000" w:rsidP="00000000" w:rsidRDefault="00000000" w:rsidRPr="00000000" w14:paraId="00000066">
      <w:pPr>
        <w:numPr>
          <w:ilvl w:val="0"/>
          <w:numId w:val="2"/>
        </w:numPr>
        <w:ind w:left="720" w:hanging="360"/>
      </w:pPr>
      <m:oMath>
        <m:sSub>
          <m:sSubPr>
            <m:ctrlPr>
              <w:rPr/>
            </m:ctrlPr>
          </m:sSubPr>
          <m:e>
            <m:r>
              <w:rPr/>
              <m:t xml:space="preserve">f</m:t>
            </m:r>
          </m:e>
          <m:sub>
            <m:r>
              <w:rPr/>
              <m:t xml:space="preserve">P</m:t>
            </m:r>
          </m:sub>
        </m:sSub>
        <m:r>
          <w:rPr/>
          <m:t xml:space="preserve">=</m:t>
        </m:r>
        <m:f>
          <m:fPr>
            <m:ctrlPr>
              <w:rPr/>
            </m:ctrlPr>
          </m:fPr>
          <m:num>
            <m:r>
              <w:rPr/>
              <m:t xml:space="preserve">1</m:t>
            </m:r>
          </m:num>
          <m:den>
            <m:r>
              <w:rPr/>
              <m:t xml:space="preserve">1+(</m:t>
            </m:r>
            <m:f>
              <m:fPr>
                <m:ctrlPr>
                  <w:rPr/>
                </m:ctrlPr>
              </m:fPr>
              <m:num>
                <m:r>
                  <w:rPr/>
                  <m:t xml:space="preserve">P</m:t>
                </m:r>
              </m:num>
              <m:den>
                <m:sSub>
                  <m:sSubPr>
                    <m:ctrlPr>
                      <w:rPr/>
                    </m:ctrlPr>
                  </m:sSubPr>
                  <m:e>
                    <m:r>
                      <w:rPr/>
                      <m:t xml:space="preserve">K</m:t>
                    </m:r>
                  </m:e>
                  <m:sub>
                    <m:r>
                      <w:rPr/>
                      <m:t xml:space="preserve">P, Scl</m:t>
                    </m:r>
                  </m:sub>
                </m:sSub>
              </m:den>
            </m:f>
            <m:sSup>
              <m:sSupPr>
                <m:ctrlPr>
                  <w:rPr/>
                </m:ctrlPr>
              </m:sSupPr>
              <m:e>
                <m:r>
                  <w:rPr/>
                  <m:t xml:space="preserve">)</m:t>
                </m:r>
              </m:e>
              <m:sup>
                <m:r>
                  <w:rPr/>
                  <m:t xml:space="preserve">2</m:t>
                </m:r>
              </m:sup>
            </m:sSup>
          </m:den>
        </m:f>
      </m:oMath>
      <w:r w:rsidDel="00000000" w:rsidR="00000000" w:rsidRPr="00000000">
        <w:rPr>
          <w:rtl w:val="0"/>
        </w:rPr>
        <w:t xml:space="preserve"> (PTH mild inhibition of sclerostin) [5, 6]</w:t>
      </w:r>
    </w:p>
    <w:p w:rsidR="00000000" w:rsidDel="00000000" w:rsidP="00000000" w:rsidRDefault="00000000" w:rsidRPr="00000000" w14:paraId="00000067">
      <w:pPr>
        <w:numPr>
          <w:ilvl w:val="0"/>
          <w:numId w:val="2"/>
        </w:numPr>
        <w:ind w:left="720" w:hanging="360"/>
      </w:pPr>
      <m:oMath>
        <m:sSub>
          <m:sSubPr>
            <m:ctrlPr>
              <w:rPr/>
            </m:ctrlPr>
          </m:sSubPr>
          <m:e>
            <m:r>
              <w:rPr/>
              <m:t xml:space="preserve">g</m:t>
            </m:r>
          </m:e>
          <m:sub>
            <m:r>
              <w:rPr/>
              <m:t xml:space="preserve">E</m:t>
            </m:r>
          </m:sub>
        </m:sSub>
        <m:r>
          <w:rPr/>
          <m:t xml:space="preserve">=1+</m:t>
        </m:r>
        <m:f>
          <m:fPr>
            <m:ctrlPr>
              <w:rPr/>
            </m:ctrlPr>
          </m:fPr>
          <m:num>
            <m:r>
              <w:rPr/>
              <m:t xml:space="preserve">2</m:t>
            </m:r>
          </m:num>
          <m:den>
            <m:r>
              <w:rPr/>
              <m:t xml:space="preserve">1+(</m:t>
            </m:r>
            <m:f>
              <m:fPr>
                <m:ctrlPr>
                  <w:rPr/>
                </m:ctrlPr>
              </m:fPr>
              <m:num>
                <m:r>
                  <w:rPr/>
                  <m:t xml:space="preserve">E</m:t>
                </m:r>
              </m:num>
              <m:den>
                <m:sSub>
                  <m:sSubPr>
                    <m:ctrlPr>
                      <w:rPr/>
                    </m:ctrlPr>
                  </m:sSubPr>
                  <m:e>
                    <m:r>
                      <w:rPr/>
                      <m:t xml:space="preserve">K</m:t>
                    </m:r>
                  </m:e>
                  <m:sub>
                    <m:r>
                      <w:rPr/>
                      <m:t xml:space="preserve">E, RL</m:t>
                    </m:r>
                  </m:sub>
                </m:sSub>
              </m:den>
            </m:f>
            <m:sSup>
              <m:sSupPr>
                <m:ctrlPr>
                  <w:rPr/>
                </m:ctrlPr>
              </m:sSupPr>
              <m:e>
                <m:r>
                  <w:rPr/>
                  <m:t xml:space="preserve">)</m:t>
                </m:r>
              </m:e>
              <m:sup>
                <m:r>
                  <w:rPr/>
                  <m:t xml:space="preserve">2</m:t>
                </m:r>
              </m:sup>
            </m:sSup>
          </m:den>
        </m:f>
      </m:oMath>
      <w:r w:rsidDel="00000000" w:rsidR="00000000" w:rsidRPr="00000000">
        <w:rPr>
          <w:rtl w:val="0"/>
        </w:rPr>
        <w:t xml:space="preserve"> (estrogen inhibition of RANKL) [17]</w:t>
      </w:r>
    </w:p>
    <w:p w:rsidR="00000000" w:rsidDel="00000000" w:rsidP="00000000" w:rsidRDefault="00000000" w:rsidRPr="00000000" w14:paraId="00000068">
      <w:pPr>
        <w:numPr>
          <w:ilvl w:val="0"/>
          <w:numId w:val="2"/>
        </w:numPr>
        <w:ind w:left="720" w:hanging="360"/>
      </w:pPr>
      <m:oMath>
        <m:sSub>
          <m:sSubPr>
            <m:ctrlPr>
              <w:rPr/>
            </m:ctrlPr>
          </m:sSubPr>
          <m:e>
            <m:r>
              <w:rPr/>
              <m:t xml:space="preserve">h</m:t>
            </m:r>
          </m:e>
          <m:sub>
            <m:r>
              <w:rPr/>
              <m:t xml:space="preserve">E</m:t>
            </m:r>
          </m:sub>
        </m:sSub>
        <m:r>
          <w:rPr/>
          <m:t xml:space="preserve">=0.5+</m:t>
        </m:r>
        <m:f>
          <m:fPr>
            <m:ctrlPr>
              <w:rPr/>
            </m:ctrlPr>
          </m:fPr>
          <m:num>
            <m:r>
              <w:rPr/>
              <m:t xml:space="preserve">1.5 </m:t>
            </m:r>
            <m:r>
              <w:rPr/>
              <m:t>⋅</m:t>
            </m:r>
            <m:r>
              <w:rPr/>
              <m:t xml:space="preserve"> E</m:t>
            </m:r>
          </m:num>
          <m:den>
            <m:r>
              <w:rPr/>
              <m:t xml:space="preserve">E+</m:t>
            </m:r>
            <m:sSub>
              <m:sSubPr>
                <m:ctrlPr>
                  <w:rPr/>
                </m:ctrlPr>
              </m:sSubPr>
              <m:e>
                <m:r>
                  <w:rPr/>
                  <m:t xml:space="preserve">K</m:t>
                </m:r>
              </m:e>
              <m:sub>
                <m:r>
                  <w:rPr/>
                  <m:t xml:space="preserve">E, RL</m:t>
                </m:r>
              </m:sub>
            </m:sSub>
          </m:den>
        </m:f>
      </m:oMath>
      <w:r w:rsidDel="00000000" w:rsidR="00000000" w:rsidRPr="00000000">
        <w:rPr>
          <w:rtl w:val="0"/>
        </w:rPr>
        <w:t xml:space="preserve"> (estrogen stimulation of OPG) [17]</w:t>
      </w:r>
    </w:p>
    <w:p w:rsidR="00000000" w:rsidDel="00000000" w:rsidP="00000000" w:rsidRDefault="00000000" w:rsidRPr="00000000" w14:paraId="00000069">
      <w:pPr>
        <w:numPr>
          <w:ilvl w:val="0"/>
          <w:numId w:val="2"/>
        </w:numPr>
        <w:ind w:left="720" w:hanging="360"/>
      </w:pPr>
      <m:oMath>
        <m:sSub>
          <m:sSubPr>
            <m:ctrlPr>
              <w:rPr/>
            </m:ctrlPr>
          </m:sSubPr>
          <m:e>
            <m:r>
              <w:rPr/>
              <m:t xml:space="preserve">h</m:t>
            </m:r>
          </m:e>
          <m:sub>
            <m:r>
              <w:rPr/>
              <m:t xml:space="preserve">P</m:t>
            </m:r>
          </m:sub>
        </m:sSub>
        <m:r>
          <w:rPr/>
          <m:t xml:space="preserve">=</m:t>
        </m:r>
        <m:f>
          <m:fPr>
            <m:ctrlPr>
              <w:rPr/>
            </m:ctrlPr>
          </m:fPr>
          <m:num>
            <m:r>
              <w:rPr/>
              <m:t xml:space="preserve">1</m:t>
            </m:r>
          </m:num>
          <m:den>
            <m:r>
              <w:rPr/>
              <m:t xml:space="preserve">1+(</m:t>
            </m:r>
            <m:f>
              <m:fPr>
                <m:ctrlPr>
                  <w:rPr/>
                </m:ctrlPr>
              </m:fPr>
              <m:num>
                <m:r>
                  <w:rPr/>
                  <m:t xml:space="preserve">P</m:t>
                </m:r>
              </m:num>
              <m:den>
                <m:sSub>
                  <m:sSubPr>
                    <m:ctrlPr>
                      <w:rPr/>
                    </m:ctrlPr>
                  </m:sSubPr>
                  <m:e>
                    <m:r>
                      <w:rPr/>
                      <m:t xml:space="preserve">K</m:t>
                    </m:r>
                  </m:e>
                  <m:sub>
                    <m:r>
                      <w:rPr/>
                      <m:t xml:space="preserve">P, OPG</m:t>
                    </m:r>
                  </m:sub>
                </m:sSub>
              </m:den>
            </m:f>
            <m:sSup>
              <m:sSupPr>
                <m:ctrlPr>
                  <w:rPr/>
                </m:ctrlPr>
              </m:sSupPr>
              <m:e>
                <m:r>
                  <w:rPr/>
                  <m:t xml:space="preserve">)</m:t>
                </m:r>
              </m:e>
              <m:sup>
                <m:r>
                  <w:rPr/>
                  <m:t xml:space="preserve">2</m:t>
                </m:r>
              </m:sup>
            </m:sSup>
          </m:den>
        </m:f>
      </m:oMath>
      <w:r w:rsidDel="00000000" w:rsidR="00000000" w:rsidRPr="00000000">
        <w:rPr>
          <w:rtl w:val="0"/>
        </w:rPr>
        <w:t xml:space="preserve"> (PTH inhibition of OPG) [5, 6]</w:t>
      </w:r>
    </w:p>
    <w:p w:rsidR="00000000" w:rsidDel="00000000" w:rsidP="00000000" w:rsidRDefault="00000000" w:rsidRPr="00000000" w14:paraId="0000006A">
      <w:pPr>
        <w:numPr>
          <w:ilvl w:val="0"/>
          <w:numId w:val="2"/>
        </w:numPr>
        <w:ind w:left="720" w:hanging="360"/>
      </w:pPr>
      <m:oMath>
        <m:sSub>
          <m:sSubPr>
            <m:ctrlPr>
              <w:rPr/>
            </m:ctrlPr>
          </m:sSubPr>
          <m:e>
            <m:r>
              <w:rPr/>
              <m:t xml:space="preserve">V</m:t>
            </m:r>
          </m:e>
          <m:sub>
            <m:r>
              <w:rPr/>
              <m:t xml:space="preserve">s</m:t>
            </m:r>
          </m:sub>
        </m:sSub>
        <m:r>
          <w:rPr/>
          <m:t xml:space="preserve"> = 0.1 L</m:t>
        </m:r>
      </m:oMath>
      <w:r w:rsidDel="00000000" w:rsidR="00000000" w:rsidRPr="00000000">
        <w:rPr>
          <w:rtl w:val="0"/>
        </w:rPr>
        <w:t xml:space="preserve"> (sensor chamber volume)</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All diffusion equilibrium ratios: sensor/bone = 25× at steady state.</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Table 2.</w:t>
      </w:r>
      <w:r w:rsidDel="00000000" w:rsidR="00000000" w:rsidRPr="00000000">
        <w:rPr>
          <w:rtl w:val="0"/>
        </w:rPr>
        <w:t xml:space="preserve"> Initial biomarker concentrations used for each simulated disease scenario.</w:t>
      </w:r>
    </w:p>
    <w:tbl>
      <w:tblPr>
        <w:tblStyle w:val="Table2"/>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415"/>
        <w:gridCol w:w="1310"/>
        <w:gridCol w:w="1385"/>
        <w:gridCol w:w="2045"/>
        <w:tblGridChange w:id="0">
          <w:tblGrid>
            <w:gridCol w:w="1370"/>
            <w:gridCol w:w="1415"/>
            <w:gridCol w:w="1310"/>
            <w:gridCol w:w="138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b w:val="1"/>
                <w:bCs w:val="1"/>
              </w:rPr>
            </w:pPr>
            <w:r w:rsidDel="00000000" w:rsidR="00000000" w:rsidRPr="00000000">
              <w:rPr>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SOST (nM)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b w:val="1"/>
                <w:bCs w:val="1"/>
              </w:rPr>
            </w:pPr>
            <w:r w:rsidDel="00000000" w:rsidR="00000000" w:rsidRPr="00000000">
              <w:rPr>
                <w:b w:val="1"/>
                <w:bCs w:val="1"/>
                <w:rtl w:val="0"/>
              </w:rPr>
              <w:t xml:space="preserve">CTX (nM)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b w:val="1"/>
                <w:bCs w:val="1"/>
              </w:rPr>
            </w:pPr>
            <w:r w:rsidDel="00000000" w:rsidR="00000000" w:rsidRPr="00000000">
              <w:rPr>
                <w:b w:val="1"/>
                <w:bCs w:val="1"/>
                <w:rtl w:val="0"/>
              </w:rPr>
              <w:t xml:space="preserve">P1NP (nM)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b w:val="1"/>
                <w:bCs w:val="1"/>
              </w:rPr>
            </w:pPr>
            <w:r w:rsidDel="00000000" w:rsidR="00000000" w:rsidRPr="00000000">
              <w:rPr>
                <w:b w:val="1"/>
                <w:bCs w:val="1"/>
                <w:rtl w:val="0"/>
              </w:rPr>
              <w:t xml:space="preserve">SOST vs. Healthy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Healthy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0.375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0.200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0.350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PMO-mild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0.563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0.300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0.385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PMO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0.875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0.525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CKD-MBD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1.125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0.625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3.0×</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aeh622fjpide" w:id="5"/>
      <w:bookmarkEnd w:id="5"/>
      <w:r w:rsidDel="00000000" w:rsidR="00000000" w:rsidRPr="00000000">
        <w:rPr>
          <w:rtl w:val="0"/>
        </w:rPr>
        <w:t xml:space="preserve">Biosensor Signal and Noise Model</w:t>
      </w:r>
    </w:p>
    <w:p w:rsidR="00000000" w:rsidDel="00000000" w:rsidP="00000000" w:rsidRDefault="00000000" w:rsidRPr="00000000" w14:paraId="00000089">
      <w:pPr>
        <w:ind w:firstLine="720"/>
        <w:rPr/>
      </w:pPr>
      <w:r w:rsidDel="00000000" w:rsidR="00000000" w:rsidRPr="00000000">
        <w:rPr>
          <w:rtl w:val="0"/>
        </w:rPr>
        <w:t xml:space="preserve">The biomarker concentrations generated by the ODE model were converted into an electrochemical sensor signal using a three-channel aptamer array targeting SOST, CTX, and P1NP. When patient serum flows across the sensor, the analyte binding over time at each sensing electrode was modeled using Langmuir adsorption kinetics [19]:</w:t>
      </w:r>
    </w:p>
    <w:p w:rsidR="00000000" w:rsidDel="00000000" w:rsidP="00000000" w:rsidRDefault="00000000" w:rsidRPr="00000000" w14:paraId="0000008A">
      <w:pPr>
        <w:ind w:firstLine="720"/>
        <w:rPr>
          <w:b w:val="1"/>
          <w:bCs w:val="1"/>
        </w:rPr>
      </w:pPr>
      <m:oMath>
        <m:f>
          <m:fPr>
            <m:ctrlPr>
              <w:rPr/>
            </m:ctrlPr>
          </m:fPr>
          <m:num>
            <m:r>
              <w:rPr/>
              <m:t xml:space="preserve">d[</m:t>
            </m:r>
            <m:sSub>
              <m:sSubPr>
                <m:ctrlPr>
                  <w:rPr/>
                </m:ctrlPr>
              </m:sSubPr>
              <m:e>
                <m:r>
                  <w:rPr/>
                  <m:t xml:space="preserve">A</m:t>
                </m:r>
              </m:e>
              <m:sub>
                <m:r>
                  <w:rPr/>
                  <m:t xml:space="preserve">i</m:t>
                </m:r>
              </m:sub>
            </m:sSub>
            <m:r>
              <w:rPr/>
              <m:t xml:space="preserve"> : AP</m:t>
            </m:r>
            <m:sSub>
              <m:sSubPr>
                <m:ctrlPr>
                  <w:rPr/>
                </m:ctrlPr>
              </m:sSubPr>
              <m:e>
                <m:r>
                  <w:rPr/>
                  <m:t xml:space="preserve">T</m:t>
                </m:r>
              </m:e>
              <m:sub>
                <m:r>
                  <w:rPr/>
                  <m:t xml:space="preserve">i</m:t>
                </m:r>
              </m:sub>
            </m:sSub>
            <m:r>
              <w:rPr/>
              <m:t xml:space="preserve">]</m:t>
            </m:r>
          </m:num>
          <m:den>
            <m:r>
              <w:rPr/>
              <m:t xml:space="preserve">dt</m:t>
            </m:r>
          </m:den>
        </m:f>
        <m:r>
          <w:rPr/>
          <m:t xml:space="preserve">=</m:t>
        </m:r>
        <m:sSub>
          <m:sSubPr>
            <m:ctrlPr>
              <w:rPr/>
            </m:ctrlPr>
          </m:sSubPr>
          <m:e>
            <m:r>
              <w:rPr/>
              <m:t xml:space="preserve">k</m:t>
            </m:r>
          </m:e>
          <m:sub>
            <m:r>
              <w:rPr/>
              <m:t xml:space="preserve">on, i</m:t>
            </m:r>
          </m:sub>
        </m:sSub>
        <m:sSub>
          <m:sSubPr>
            <m:ctrlPr>
              <w:rPr/>
            </m:ctrlPr>
          </m:sSubPr>
          <m:e>
            <m:r>
              <w:rPr/>
              <m:t xml:space="preserve">C</m:t>
            </m:r>
          </m:e>
          <m:sub>
            <m:r>
              <w:rPr/>
              <m:t xml:space="preserve">i</m:t>
            </m:r>
          </m:sub>
        </m:sSub>
        <m:r>
          <w:rPr/>
          <m:t xml:space="preserve">(t)(AP</m:t>
        </m:r>
        <m:sSub>
          <m:sSubPr>
            <m:ctrlPr>
              <w:rPr/>
            </m:ctrlPr>
          </m:sSubPr>
          <m:e>
            <m:r>
              <w:rPr/>
              <m:t xml:space="preserve">T</m:t>
            </m:r>
          </m:e>
          <m:sub>
            <m:r>
              <w:rPr/>
              <m:t xml:space="preserve">i,total</m:t>
            </m:r>
          </m:sub>
        </m:sSub>
        <m:r>
          <w:rPr/>
          <m:t xml:space="preserve">-[</m:t>
        </m:r>
        <m:sSub>
          <m:sSubPr>
            <m:ctrlPr>
              <w:rPr/>
            </m:ctrlPr>
          </m:sSubPr>
          <m:e>
            <m:r>
              <w:rPr/>
              <m:t xml:space="preserve">A</m:t>
            </m:r>
          </m:e>
          <m:sub>
            <m:r>
              <w:rPr/>
              <m:t xml:space="preserve">i</m:t>
            </m:r>
          </m:sub>
        </m:sSub>
        <m:r>
          <w:rPr/>
          <m:t xml:space="preserve">:AP</m:t>
        </m:r>
        <m:sSub>
          <m:sSubPr>
            <m:ctrlPr>
              <w:rPr/>
            </m:ctrlPr>
          </m:sSubPr>
          <m:e>
            <m:r>
              <w:rPr/>
              <m:t xml:space="preserve">T</m:t>
            </m:r>
          </m:e>
          <m:sub>
            <m:r>
              <w:rPr/>
              <m:t xml:space="preserve">i</m:t>
            </m:r>
          </m:sub>
        </m:sSub>
        <m:r>
          <w:rPr/>
          <m:t xml:space="preserve">])-</m:t>
        </m:r>
        <m:sSub>
          <m:sSubPr>
            <m:ctrlPr>
              <w:rPr/>
            </m:ctrlPr>
          </m:sSubPr>
          <m:e>
            <m:r>
              <w:rPr/>
              <m:t xml:space="preserve">l</m:t>
            </m:r>
          </m:e>
          <m:sub>
            <m:r>
              <w:rPr/>
              <m:t xml:space="preserve">off, i</m:t>
            </m:r>
          </m:sub>
        </m:sSub>
        <m:r>
          <w:rPr/>
          <m:t xml:space="preserve">[</m:t>
        </m:r>
        <m:sSub>
          <m:sSubPr>
            <m:ctrlPr>
              <w:rPr/>
            </m:ctrlPr>
          </m:sSubPr>
          <m:e>
            <m:r>
              <w:rPr/>
              <m:t xml:space="preserve">A</m:t>
            </m:r>
          </m:e>
          <m:sub>
            <m:r>
              <w:rPr/>
              <m:t xml:space="preserve">i</m:t>
            </m:r>
          </m:sub>
        </m:sSub>
        <m:r>
          <w:rPr/>
          <m:t xml:space="preserve">:AP</m:t>
        </m:r>
        <m:sSub>
          <m:sSubPr>
            <m:ctrlPr>
              <w:rPr/>
            </m:ctrlPr>
          </m:sSubPr>
          <m:e>
            <m:r>
              <w:rPr/>
              <m:t xml:space="preserve">T</m:t>
            </m:r>
          </m:e>
          <m:sub>
            <m:r>
              <w:rPr/>
              <m:t xml:space="preserve">i</m:t>
            </m:r>
          </m:sub>
        </m:sSub>
        <m:r>
          <w:rPr/>
          <m:t xml:space="preserve">]</m:t>
        </m:r>
      </m:oMath>
      <w:r w:rsidDel="00000000" w:rsidR="00000000" w:rsidRPr="00000000">
        <w:rPr>
          <w:rtl w:val="0"/>
        </w:rPr>
        <w:tab/>
        <w:tab/>
        <w:t xml:space="preserve">       </w:t>
      </w:r>
      <w:r w:rsidDel="00000000" w:rsidR="00000000" w:rsidRPr="00000000">
        <w:rPr>
          <w:b w:val="1"/>
          <w:bCs w:val="1"/>
          <w:rtl w:val="0"/>
        </w:rPr>
        <w:t xml:space="preserve">(1)</w:t>
      </w:r>
    </w:p>
    <w:p w:rsidR="00000000" w:rsidDel="00000000" w:rsidP="00000000" w:rsidRDefault="00000000" w:rsidRPr="00000000" w14:paraId="0000008B">
      <w:pPr>
        <w:rPr/>
      </w:pPr>
      <w:r w:rsidDel="00000000" w:rsidR="00000000" w:rsidRPr="00000000">
        <w:rPr>
          <w:rtl w:val="0"/>
        </w:rPr>
        <w:t xml:space="preserve">where </w:t>
      </w:r>
      <m:oMath>
        <m:r>
          <w:rPr>
            <w:i w:val="1"/>
            <w:iCs w:val="1"/>
            <w:color w:val="bbbebf"/>
            <w:sz w:val="25"/>
            <w:szCs w:val="25"/>
          </w:rPr>
          <m:t xml:space="preserve">i </m:t>
        </m:r>
        <m:r>
          <w:rPr>
            <w:color w:val="bbbebf"/>
            <w:sz w:val="25"/>
            <w:szCs w:val="25"/>
          </w:rPr>
          <m:t xml:space="preserve">∈</m:t>
        </m:r>
        <m:r>
          <w:rPr/>
          <m:t xml:space="preserve"> {SOST, CTX, P1NP}</m:t>
        </m:r>
      </m:oMath>
      <w:r w:rsidDel="00000000" w:rsidR="00000000" w:rsidRPr="00000000">
        <w:rPr>
          <w:rtl w:val="0"/>
        </w:rPr>
        <w:t xml:space="preserve">, </w:t>
      </w:r>
      <m:oMath>
        <m:sSub>
          <m:sSubPr>
            <m:ctrlPr>
              <w:rPr/>
            </m:ctrlPr>
          </m:sSubPr>
          <m:e>
            <m:r>
              <w:rPr/>
              <m:t xml:space="preserve">A</m:t>
            </m:r>
          </m:e>
          <m:sub>
            <m:r>
              <w:rPr/>
              <m:t xml:space="preserve">i</m:t>
            </m:r>
          </m:sub>
        </m:sSub>
        <m:r>
          <w:rPr/>
          <m:t xml:space="preserve">:AP</m:t>
        </m:r>
        <m:sSub>
          <m:sSubPr>
            <m:ctrlPr>
              <w:rPr/>
            </m:ctrlPr>
          </m:sSubPr>
          <m:e>
            <m:r>
              <w:rPr/>
              <m:t xml:space="preserve">T</m:t>
            </m:r>
          </m:e>
          <m:sub>
            <m:r>
              <w:rPr/>
              <m:t xml:space="preserve">i</m:t>
            </m:r>
          </m:sub>
        </m:sSub>
      </m:oMath>
      <w:r w:rsidDel="00000000" w:rsidR="00000000" w:rsidRPr="00000000">
        <w:rPr>
          <w:rtl w:val="0"/>
        </w:rPr>
        <w:t xml:space="preserve"> is the bound analyte concentration, </w:t>
      </w:r>
      <m:oMath>
        <m:r>
          <w:rPr/>
          <m:t xml:space="preserve">AP</m:t>
        </m:r>
        <m:sSub>
          <m:sSubPr>
            <m:ctrlPr>
              <w:rPr/>
            </m:ctrlPr>
          </m:sSubPr>
          <m:e>
            <m:r>
              <w:rPr/>
              <m:t xml:space="preserve">T</m:t>
            </m:r>
          </m:e>
          <m:sub>
            <m:r>
              <w:rPr/>
              <m:t xml:space="preserve">i,total</m:t>
            </m:r>
          </m:sub>
        </m:sSub>
      </m:oMath>
      <w:r w:rsidDel="00000000" w:rsidR="00000000" w:rsidRPr="00000000">
        <w:rPr>
          <w:rtl w:val="0"/>
        </w:rPr>
        <w:t xml:space="preserve"> is the immobilized aptamer density, </w:t>
      </w:r>
      <m:oMath>
        <m:sSub>
          <m:sSubPr>
            <m:ctrlPr>
              <w:rPr/>
            </m:ctrlPr>
          </m:sSubPr>
          <m:e>
            <m:r>
              <w:rPr/>
              <m:t xml:space="preserve">C</m:t>
            </m:r>
          </m:e>
          <m:sub>
            <m:r>
              <w:rPr/>
              <m:t xml:space="preserve">i</m:t>
            </m:r>
          </m:sub>
        </m:sSub>
        <m:r>
          <w:rPr/>
          <m:t xml:space="preserve">(t)</m:t>
        </m:r>
      </m:oMath>
      <w:r w:rsidDel="00000000" w:rsidR="00000000" w:rsidRPr="00000000">
        <w:rPr>
          <w:rtl w:val="0"/>
        </w:rPr>
        <w:t xml:space="preserve"> is the analyte concentration, and </w:t>
      </w:r>
      <m:oMath>
        <m:sSub>
          <m:sSubPr>
            <m:ctrlPr>
              <w:rPr/>
            </m:ctrlPr>
          </m:sSubPr>
          <m:e>
            <m:r>
              <w:rPr/>
              <m:t xml:space="preserve">k</m:t>
            </m:r>
          </m:e>
          <m:sub>
            <m:r>
              <w:rPr/>
              <m:t xml:space="preserve">on, i</m:t>
            </m:r>
          </m:sub>
        </m:sSub>
        <m:r>
          <w:rPr/>
          <m:t xml:space="preserve">, </m:t>
        </m:r>
        <m:sSub>
          <m:sSubPr>
            <m:ctrlPr>
              <w:rPr/>
            </m:ctrlPr>
          </m:sSubPr>
          <m:e>
            <m:r>
              <w:rPr/>
              <m:t xml:space="preserve">k</m:t>
            </m:r>
          </m:e>
          <m:sub>
            <m:r>
              <w:rPr/>
              <m:t xml:space="preserve">off, i</m:t>
            </m:r>
          </m:sub>
        </m:sSub>
      </m:oMath>
      <w:r w:rsidDel="00000000" w:rsidR="00000000" w:rsidRPr="00000000">
        <w:rPr>
          <w:rtl w:val="0"/>
        </w:rPr>
        <w:t xml:space="preserve">​ are the binding rate constants. </w:t>
      </w:r>
    </w:p>
    <w:p w:rsidR="00000000" w:rsidDel="00000000" w:rsidP="00000000" w:rsidRDefault="00000000" w:rsidRPr="00000000" w14:paraId="0000008C">
      <w:pPr>
        <w:ind w:firstLine="720"/>
        <w:rPr/>
      </w:pPr>
      <w:r w:rsidDel="00000000" w:rsidR="00000000" w:rsidRPr="00000000">
        <w:rPr>
          <w:rtl w:val="0"/>
        </w:rPr>
        <w:t xml:space="preserve">To create noise-robust effective biosensors, their sensitivity would need to be at the greatest, which only happens when the fractional surface occupancy of each channel is 50%. Using the Langmuir equilibrium isotherm [19]:</w:t>
      </w:r>
    </w:p>
    <w:p w:rsidR="00000000" w:rsidDel="00000000" w:rsidP="00000000" w:rsidRDefault="00000000" w:rsidRPr="00000000" w14:paraId="0000008D">
      <w:pPr>
        <w:ind w:firstLine="720"/>
        <w:rPr>
          <w:b w:val="1"/>
          <w:bCs w:val="1"/>
        </w:rPr>
      </w:pPr>
      <m:oMath>
        <m:sSub>
          <m:sSubPr>
            <m:ctrlPr>
              <w:rPr>
                <w:i w:val="1"/>
                <w:iCs w:val="1"/>
                <w:color w:val="bbbebf"/>
                <w:sz w:val="25"/>
                <w:szCs w:val="25"/>
              </w:rPr>
            </m:ctrlPr>
          </m:sSubPr>
          <m:e>
            <m:r>
              <w:rPr>
                <w:i w:val="1"/>
                <w:iCs w:val="1"/>
                <w:color w:val="bbbebf"/>
                <w:sz w:val="25"/>
                <w:szCs w:val="25"/>
              </w:rPr>
              <m:t xml:space="preserve">θ</m:t>
            </m:r>
          </m:e>
          <m:sub>
            <m:r>
              <w:rPr>
                <w:i w:val="1"/>
                <w:iCs w:val="1"/>
                <w:color w:val="bbbebf"/>
                <w:sz w:val="25"/>
                <w:szCs w:val="25"/>
              </w:rPr>
              <m:t xml:space="preserve">i</m:t>
            </m:r>
          </m:sub>
        </m:sSub>
        <m:r>
          <w:rPr>
            <w:i w:val="1"/>
            <w:iCs w:val="1"/>
            <w:color w:val="bbbebf"/>
            <w:sz w:val="25"/>
            <w:szCs w:val="25"/>
          </w:rPr>
          <m:t xml:space="preserve">(</m:t>
        </m:r>
        <m:sSub>
          <m:sSubPr>
            <m:ctrlPr>
              <w:rPr>
                <w:i w:val="1"/>
                <w:iCs w:val="1"/>
                <w:color w:val="bbbebf"/>
                <w:sz w:val="25"/>
                <w:szCs w:val="25"/>
              </w:rPr>
            </m:ctrlPr>
          </m:sSubPr>
          <m:e>
            <m:r>
              <w:rPr>
                <w:i w:val="1"/>
                <w:iCs w:val="1"/>
                <w:color w:val="bbbebf"/>
                <w:sz w:val="25"/>
                <w:szCs w:val="25"/>
              </w:rPr>
              <m:t xml:space="preserve">C</m:t>
            </m:r>
          </m:e>
          <m:sub>
            <m:r>
              <w:rPr>
                <w:i w:val="1"/>
                <w:iCs w:val="1"/>
                <w:color w:val="bbbebf"/>
                <w:sz w:val="25"/>
                <w:szCs w:val="25"/>
              </w:rPr>
              <m:t xml:space="preserve">i</m:t>
            </m:r>
          </m:sub>
        </m:sSub>
        <m:r>
          <w:rPr>
            <w:i w:val="1"/>
            <w:iCs w:val="1"/>
            <w:color w:val="bbbebf"/>
            <w:sz w:val="25"/>
            <w:szCs w:val="25"/>
          </w:rPr>
          <m:t xml:space="preserve">)=</m:t>
        </m:r>
        <m:f>
          <m:fPr>
            <m:ctrlPr>
              <w:rPr>
                <w:i w:val="1"/>
                <w:iCs w:val="1"/>
                <w:color w:val="bbbebf"/>
                <w:sz w:val="25"/>
                <w:szCs w:val="25"/>
              </w:rPr>
            </m:ctrlPr>
          </m:fPr>
          <m:num>
            <m:sSub>
              <m:sSubPr>
                <m:ctrlPr>
                  <w:rPr>
                    <w:i w:val="1"/>
                    <w:iCs w:val="1"/>
                    <w:color w:val="bbbebf"/>
                    <w:sz w:val="25"/>
                    <w:szCs w:val="25"/>
                  </w:rPr>
                </m:ctrlPr>
              </m:sSubPr>
              <m:e>
                <m:r>
                  <w:rPr>
                    <w:i w:val="1"/>
                    <w:iCs w:val="1"/>
                    <w:color w:val="bbbebf"/>
                    <w:sz w:val="25"/>
                    <w:szCs w:val="25"/>
                  </w:rPr>
                  <m:t xml:space="preserve">C</m:t>
                </m:r>
              </m:e>
              <m:sub>
                <m:r>
                  <w:rPr>
                    <w:i w:val="1"/>
                    <w:iCs w:val="1"/>
                    <w:color w:val="bbbebf"/>
                    <w:sz w:val="25"/>
                    <w:szCs w:val="25"/>
                  </w:rPr>
                  <m:t xml:space="preserve">i</m:t>
                </m:r>
              </m:sub>
            </m:sSub>
          </m:num>
          <m:den>
            <m:sSub>
              <m:sSubPr>
                <m:ctrlPr>
                  <w:rPr>
                    <w:i w:val="1"/>
                    <w:iCs w:val="1"/>
                    <w:color w:val="bbbebf"/>
                    <w:sz w:val="25"/>
                    <w:szCs w:val="25"/>
                  </w:rPr>
                </m:ctrlPr>
              </m:sSubPr>
              <m:e>
                <m:r>
                  <w:rPr>
                    <w:i w:val="1"/>
                    <w:iCs w:val="1"/>
                    <w:color w:val="bbbebf"/>
                    <w:sz w:val="25"/>
                    <w:szCs w:val="25"/>
                  </w:rPr>
                  <m:t xml:space="preserve">K</m:t>
                </m:r>
              </m:e>
              <m:sub>
                <m:r>
                  <w:rPr>
                    <w:i w:val="1"/>
                    <w:iCs w:val="1"/>
                    <w:color w:val="bbbebf"/>
                    <w:sz w:val="25"/>
                    <w:szCs w:val="25"/>
                  </w:rPr>
                  <m:t xml:space="preserve">d, i</m:t>
                </m:r>
              </m:sub>
            </m:sSub>
            <m:r>
              <w:rPr>
                <w:i w:val="1"/>
                <w:iCs w:val="1"/>
                <w:color w:val="bbbebf"/>
                <w:sz w:val="25"/>
                <w:szCs w:val="25"/>
              </w:rPr>
              <m:t xml:space="preserve">+</m:t>
            </m:r>
            <m:sSub>
              <m:sSubPr>
                <m:ctrlPr>
                  <w:rPr>
                    <w:i w:val="1"/>
                    <w:iCs w:val="1"/>
                    <w:color w:val="bbbebf"/>
                    <w:sz w:val="25"/>
                    <w:szCs w:val="25"/>
                  </w:rPr>
                </m:ctrlPr>
              </m:sSubPr>
              <m:e>
                <m:r>
                  <w:rPr>
                    <w:i w:val="1"/>
                    <w:iCs w:val="1"/>
                    <w:color w:val="bbbebf"/>
                    <w:sz w:val="25"/>
                    <w:szCs w:val="25"/>
                  </w:rPr>
                  <m:t xml:space="preserve">C</m:t>
                </m:r>
              </m:e>
              <m:sub>
                <m:r>
                  <w:rPr>
                    <w:i w:val="1"/>
                    <w:iCs w:val="1"/>
                    <w:color w:val="bbbebf"/>
                    <w:sz w:val="25"/>
                    <w:szCs w:val="25"/>
                  </w:rPr>
                  <m:t xml:space="preserve">i</m:t>
                </m:r>
              </m:sub>
            </m:sSub>
          </m:den>
        </m:f>
        <m:r>
          <w:rPr>
            <w:i w:val="1"/>
            <w:iCs w:val="1"/>
            <w:color w:val="bbbebf"/>
            <w:sz w:val="25"/>
            <w:szCs w:val="25"/>
          </w:rPr>
          <m:t xml:space="preserve">   where  </m:t>
        </m:r>
        <m:sSub>
          <m:sSubPr>
            <m:ctrlPr>
              <w:rPr>
                <w:i w:val="1"/>
                <w:iCs w:val="1"/>
                <w:color w:val="bbbebf"/>
                <w:sz w:val="25"/>
                <w:szCs w:val="25"/>
              </w:rPr>
            </m:ctrlPr>
          </m:sSubPr>
          <m:e>
            <m:r>
              <w:rPr>
                <w:i w:val="1"/>
                <w:iCs w:val="1"/>
                <w:color w:val="bbbebf"/>
                <w:sz w:val="25"/>
                <w:szCs w:val="25"/>
              </w:rPr>
              <m:t xml:space="preserve">K</m:t>
            </m:r>
          </m:e>
          <m:sub>
            <m:r>
              <w:rPr>
                <w:i w:val="1"/>
                <w:iCs w:val="1"/>
                <w:color w:val="bbbebf"/>
                <w:sz w:val="25"/>
                <w:szCs w:val="25"/>
              </w:rPr>
              <m:t xml:space="preserve">d, i</m:t>
            </m:r>
          </m:sub>
        </m:sSub>
        <m:r>
          <w:rPr>
            <w:i w:val="1"/>
            <w:iCs w:val="1"/>
            <w:color w:val="bbbebf"/>
            <w:sz w:val="25"/>
            <w:szCs w:val="25"/>
          </w:rPr>
          <m:t xml:space="preserve">=</m:t>
        </m:r>
        <m:f>
          <m:fPr>
            <m:ctrlPr>
              <w:rPr>
                <w:i w:val="1"/>
                <w:iCs w:val="1"/>
                <w:color w:val="bbbebf"/>
                <w:sz w:val="25"/>
                <w:szCs w:val="25"/>
              </w:rPr>
            </m:ctrlPr>
          </m:fPr>
          <m:num>
            <m:sSub>
              <m:sSubPr>
                <m:ctrlPr>
                  <w:rPr>
                    <w:i w:val="1"/>
                    <w:iCs w:val="1"/>
                    <w:color w:val="bbbebf"/>
                    <w:sz w:val="25"/>
                    <w:szCs w:val="25"/>
                  </w:rPr>
                </m:ctrlPr>
              </m:sSubPr>
              <m:e>
                <m:r>
                  <w:rPr>
                    <w:i w:val="1"/>
                    <w:iCs w:val="1"/>
                    <w:color w:val="bbbebf"/>
                    <w:sz w:val="25"/>
                    <w:szCs w:val="25"/>
                  </w:rPr>
                  <m:t xml:space="preserve">k</m:t>
                </m:r>
              </m:e>
              <m:sub>
                <m:r>
                  <w:rPr>
                    <w:i w:val="1"/>
                    <w:iCs w:val="1"/>
                    <w:color w:val="bbbebf"/>
                    <w:sz w:val="25"/>
                    <w:szCs w:val="25"/>
                  </w:rPr>
                  <m:t xml:space="preserve">off, i</m:t>
                </m:r>
              </m:sub>
            </m:sSub>
          </m:num>
          <m:den>
            <m:sSub>
              <m:sSubPr>
                <m:ctrlPr>
                  <w:rPr>
                    <w:i w:val="1"/>
                    <w:iCs w:val="1"/>
                    <w:color w:val="bbbebf"/>
                    <w:sz w:val="25"/>
                    <w:szCs w:val="25"/>
                  </w:rPr>
                </m:ctrlPr>
              </m:sSubPr>
              <m:e>
                <m:r>
                  <w:rPr>
                    <w:i w:val="1"/>
                    <w:iCs w:val="1"/>
                    <w:color w:val="bbbebf"/>
                    <w:sz w:val="25"/>
                    <w:szCs w:val="25"/>
                  </w:rPr>
                  <m:t xml:space="preserve">k</m:t>
                </m:r>
              </m:e>
              <m:sub>
                <m:r>
                  <w:rPr>
                    <w:i w:val="1"/>
                    <w:iCs w:val="1"/>
                    <w:color w:val="bbbebf"/>
                    <w:sz w:val="25"/>
                    <w:szCs w:val="25"/>
                  </w:rPr>
                  <m:t xml:space="preserve">on, i</m:t>
                </m:r>
              </m:sub>
            </m:sSub>
          </m:den>
        </m:f>
      </m:oMath>
      <w:r w:rsidDel="00000000" w:rsidR="00000000" w:rsidRPr="00000000">
        <w:rPr>
          <w:rtl w:val="0"/>
        </w:rPr>
        <w:tab/>
        <w:tab/>
        <w:tab/>
        <w:tab/>
        <w:tab/>
        <w:tab/>
        <w:t xml:space="preserve">       </w:t>
      </w:r>
      <w:r w:rsidDel="00000000" w:rsidR="00000000" w:rsidRPr="00000000">
        <w:rPr>
          <w:b w:val="1"/>
          <w:bCs w:val="1"/>
          <w:rtl w:val="0"/>
        </w:rPr>
        <w:t xml:space="preserve">(2)</w:t>
      </w:r>
    </w:p>
    <w:p w:rsidR="00000000" w:rsidDel="00000000" w:rsidP="00000000" w:rsidRDefault="00000000" w:rsidRPr="00000000" w14:paraId="0000008E">
      <w:pPr>
        <w:rPr/>
      </w:pPr>
      <w:r w:rsidDel="00000000" w:rsidR="00000000" w:rsidRPr="00000000">
        <w:rPr>
          <w:rtl w:val="0"/>
        </w:rPr>
        <w:t xml:space="preserve">where </w:t>
      </w:r>
      <m:oMath>
        <m:sSub>
          <m:sSubPr>
            <m:ctrlPr>
              <w:rPr>
                <w:i w:val="1"/>
                <w:iCs w:val="1"/>
                <w:color w:val="bbbebf"/>
                <w:sz w:val="25"/>
                <w:szCs w:val="25"/>
              </w:rPr>
            </m:ctrlPr>
          </m:sSubPr>
          <m:e>
            <m:r>
              <w:rPr>
                <w:i w:val="1"/>
                <w:iCs w:val="1"/>
                <w:color w:val="bbbebf"/>
                <w:sz w:val="25"/>
                <w:szCs w:val="25"/>
              </w:rPr>
              <m:t xml:space="preserve">K</m:t>
            </m:r>
          </m:e>
          <m:sub>
            <m:r>
              <w:rPr>
                <w:i w:val="1"/>
                <w:iCs w:val="1"/>
                <w:color w:val="bbbebf"/>
                <w:sz w:val="25"/>
                <w:szCs w:val="25"/>
              </w:rPr>
              <m:t xml:space="preserve">d, i</m:t>
            </m:r>
          </m:sub>
        </m:sSub>
      </m:oMath>
      <w:r w:rsidDel="00000000" w:rsidR="00000000" w:rsidRPr="00000000">
        <w:rPr>
          <w:rtl w:val="0"/>
        </w:rPr>
        <w:t xml:space="preserve"> is the equilibrium dissociation constant. Since sensor sensitivity is greatest when </w:t>
      </w:r>
      <m:oMath>
        <m:sSub>
          <m:sSubPr>
            <m:ctrlPr>
              <w:rPr>
                <w:i w:val="1"/>
                <w:iCs w:val="1"/>
                <w:color w:val="bbbebf"/>
                <w:sz w:val="25"/>
                <w:szCs w:val="25"/>
              </w:rPr>
            </m:ctrlPr>
          </m:sSubPr>
          <m:e>
            <m:sSub>
              <m:sSubPr>
                <m:ctrlPr>
                  <w:rPr>
                    <w:i w:val="1"/>
                    <w:iCs w:val="1"/>
                    <w:color w:val="bbbebf"/>
                    <w:sz w:val="25"/>
                    <w:szCs w:val="25"/>
                  </w:rPr>
                </m:ctrlPr>
              </m:sSubPr>
              <m:e>
                <m:r>
                  <w:rPr>
                    <w:i w:val="1"/>
                    <w:iCs w:val="1"/>
                    <w:color w:val="bbbebf"/>
                    <w:sz w:val="25"/>
                    <w:szCs w:val="25"/>
                  </w:rPr>
                  <m:t xml:space="preserve">C</m:t>
                </m:r>
              </m:e>
              <m:sub>
                <m:r>
                  <w:rPr>
                    <w:i w:val="1"/>
                    <w:iCs w:val="1"/>
                    <w:color w:val="bbbebf"/>
                    <w:sz w:val="25"/>
                    <w:szCs w:val="25"/>
                  </w:rPr>
                  <m:t xml:space="preserve">i</m:t>
                </m:r>
              </m:sub>
            </m:sSub>
            <m:r>
              <w:rPr/>
              <m:t xml:space="preserve">≈ </m:t>
            </m:r>
            <m:r>
              <w:rPr>
                <w:i w:val="1"/>
                <w:iCs w:val="1"/>
                <w:color w:val="bbbebf"/>
                <w:sz w:val="25"/>
                <w:szCs w:val="25"/>
              </w:rPr>
              <m:t xml:space="preserve">K</m:t>
            </m:r>
          </m:e>
          <m:sub>
            <m:r>
              <w:rPr>
                <w:i w:val="1"/>
                <w:iCs w:val="1"/>
                <w:color w:val="bbbebf"/>
                <w:sz w:val="25"/>
                <w:szCs w:val="25"/>
              </w:rPr>
              <m:t xml:space="preserve">d, i</m:t>
            </m:r>
          </m:sub>
        </m:sSub>
      </m:oMath>
      <w:r w:rsidDel="00000000" w:rsidR="00000000" w:rsidRPr="00000000">
        <w:rPr>
          <w:rtl w:val="0"/>
        </w:rPr>
        <w:t xml:space="preserve">, the Bayesian optimizer must be able to adjust the </w:t>
      </w:r>
      <m:oMath>
        <m:sSub>
          <m:sSubPr>
            <m:ctrlPr>
              <w:rPr>
                <w:i w:val="1"/>
                <w:iCs w:val="1"/>
                <w:color w:val="bbbebf"/>
                <w:sz w:val="25"/>
                <w:szCs w:val="25"/>
              </w:rPr>
            </m:ctrlPr>
          </m:sSubPr>
          <m:e>
            <m:r>
              <w:rPr>
                <w:i w:val="1"/>
                <w:iCs w:val="1"/>
                <w:color w:val="bbbebf"/>
                <w:sz w:val="25"/>
                <w:szCs w:val="25"/>
              </w:rPr>
              <m:t xml:space="preserve">K</m:t>
            </m:r>
          </m:e>
          <m:sub>
            <m:r>
              <w:rPr>
                <w:i w:val="1"/>
                <w:iCs w:val="1"/>
                <w:color w:val="bbbebf"/>
                <w:sz w:val="25"/>
                <w:szCs w:val="25"/>
              </w:rPr>
              <m:t xml:space="preserve">d</m:t>
            </m:r>
          </m:sub>
        </m:sSub>
      </m:oMath>
      <w:r w:rsidDel="00000000" w:rsidR="00000000" w:rsidRPr="00000000">
        <w:rPr>
          <w:rtl w:val="0"/>
        </w:rPr>
        <w:t xml:space="preserve">​ values for each disease to maximize distinction between the patients’ biomarker ranges.</w:t>
      </w:r>
    </w:p>
    <w:p w:rsidR="00000000" w:rsidDel="00000000" w:rsidP="00000000" w:rsidRDefault="00000000" w:rsidRPr="00000000" w14:paraId="0000008F">
      <w:pPr>
        <w:ind w:firstLine="720"/>
        <w:rPr/>
      </w:pPr>
      <w:r w:rsidDel="00000000" w:rsidR="00000000" w:rsidRPr="00000000">
        <w:rPr>
          <w:rtl w:val="0"/>
        </w:rPr>
        <w:t xml:space="preserve">The sensor’s three channel outputs were then combined into a single normalized signal:</w:t>
      </w:r>
    </w:p>
    <w:p w:rsidR="00000000" w:rsidDel="00000000" w:rsidP="00000000" w:rsidRDefault="00000000" w:rsidRPr="00000000" w14:paraId="00000090">
      <w:pPr>
        <w:ind w:firstLine="720"/>
        <w:rPr>
          <w:b w:val="1"/>
          <w:bCs w:val="1"/>
        </w:rPr>
      </w:pPr>
      <m:oMath>
        <m:r>
          <w:rPr/>
          <m:t xml:space="preserve">R(t)=</m:t>
        </m:r>
        <m:r>
          <w:rPr>
            <w:i w:val="1"/>
            <w:iCs w:val="1"/>
            <w:color w:val="bbbebf"/>
            <w:sz w:val="25"/>
            <w:szCs w:val="25"/>
          </w:rPr>
          <m:t xml:space="preserve">α</m:t>
        </m:r>
        <m:r>
          <w:rPr/>
          <m:t xml:space="preserve"> </m:t>
        </m:r>
        <m:r>
          <w:rPr/>
          <m:t>⋅</m:t>
        </m:r>
        <m:r>
          <w:rPr/>
          <m:t xml:space="preserve">[</m:t>
        </m:r>
        <m:sSub>
          <m:sSubPr>
            <m:ctrlPr>
              <w:rPr/>
            </m:ctrlPr>
          </m:sSubPr>
          <m:e>
            <m:r>
              <w:rPr/>
              <m:t xml:space="preserve">w</m:t>
            </m:r>
          </m:e>
          <m:sub>
            <m:r>
              <w:rPr/>
              <m:t xml:space="preserve">SOST</m:t>
            </m:r>
          </m:sub>
        </m:sSub>
        <m:r>
          <w:rPr/>
          <m:t xml:space="preserve">(</m:t>
        </m:r>
        <m:f>
          <m:fPr>
            <m:ctrlPr>
              <w:rPr>
                <w:i w:val="1"/>
                <w:iCs w:val="1"/>
                <w:color w:val="bbbebf"/>
                <w:sz w:val="25"/>
                <w:szCs w:val="25"/>
              </w:rPr>
            </m:ctrlPr>
          </m:fPr>
          <m:num>
            <m:sSub>
              <m:sSubPr>
                <m:ctrlPr>
                  <w:rPr>
                    <w:i w:val="1"/>
                    <w:iCs w:val="1"/>
                    <w:color w:val="bbbebf"/>
                    <w:sz w:val="25"/>
                    <w:szCs w:val="25"/>
                  </w:rPr>
                </m:ctrlPr>
              </m:sSubPr>
              <m:e>
                <m:r>
                  <w:rPr>
                    <w:i w:val="1"/>
                    <w:iCs w:val="1"/>
                    <w:color w:val="bbbebf"/>
                    <w:sz w:val="25"/>
                    <w:szCs w:val="25"/>
                  </w:rPr>
                  <m:t xml:space="preserve">θ</m:t>
                </m:r>
              </m:e>
              <m:sub>
                <m:r>
                  <w:rPr>
                    <w:i w:val="1"/>
                    <w:iCs w:val="1"/>
                    <w:color w:val="bbbebf"/>
                    <w:sz w:val="25"/>
                    <w:szCs w:val="25"/>
                  </w:rPr>
                  <m:t xml:space="preserve">SOST</m:t>
                </m:r>
              </m:sub>
            </m:sSub>
            <m:r>
              <w:rPr>
                <w:i w:val="1"/>
                <w:iCs w:val="1"/>
                <w:color w:val="bbbebf"/>
                <w:sz w:val="25"/>
                <w:szCs w:val="25"/>
              </w:rPr>
              <m:t xml:space="preserve">(t)</m:t>
            </m:r>
          </m:num>
          <m:den>
            <m:sSub>
              <m:sSubPr>
                <m:ctrlPr>
                  <w:rPr>
                    <w:i w:val="1"/>
                    <w:iCs w:val="1"/>
                    <w:color w:val="bbbebf"/>
                    <w:sz w:val="25"/>
                    <w:szCs w:val="25"/>
                  </w:rPr>
                </m:ctrlPr>
              </m:sSubPr>
              <m:e>
                <m:r>
                  <w:rPr>
                    <w:i w:val="1"/>
                    <w:iCs w:val="1"/>
                    <w:color w:val="bbbebf"/>
                    <w:sz w:val="25"/>
                    <w:szCs w:val="25"/>
                  </w:rPr>
                  <m:t xml:space="preserve">θ</m:t>
                </m:r>
              </m:e>
              <m:sub>
                <m:r>
                  <w:rPr>
                    <w:i w:val="1"/>
                    <w:iCs w:val="1"/>
                    <w:color w:val="bbbebf"/>
                    <w:sz w:val="25"/>
                    <w:szCs w:val="25"/>
                  </w:rPr>
                  <m:t xml:space="preserve">SOST, h</m:t>
                </m:r>
              </m:sub>
            </m:sSub>
          </m:den>
        </m:f>
        <m:r>
          <w:rPr/>
          <m:t xml:space="preserve">)+</m:t>
        </m:r>
        <m:sSub>
          <m:sSubPr>
            <m:ctrlPr>
              <w:rPr/>
            </m:ctrlPr>
          </m:sSubPr>
          <m:e>
            <m:r>
              <w:rPr/>
              <m:t xml:space="preserve">w</m:t>
            </m:r>
          </m:e>
          <m:sub>
            <m:r>
              <w:rPr/>
              <m:t xml:space="preserve">CTX</m:t>
            </m:r>
          </m:sub>
        </m:sSub>
        <m:r>
          <w:rPr/>
          <m:t xml:space="preserve">(</m:t>
        </m:r>
        <m:f>
          <m:fPr>
            <m:ctrlPr>
              <w:rPr>
                <w:i w:val="1"/>
                <w:iCs w:val="1"/>
                <w:color w:val="bbbebf"/>
                <w:sz w:val="25"/>
                <w:szCs w:val="25"/>
              </w:rPr>
            </m:ctrlPr>
          </m:fPr>
          <m:num>
            <m:sSub>
              <m:sSubPr>
                <m:ctrlPr>
                  <w:rPr/>
                </m:ctrlPr>
              </m:sSubPr>
              <m:e>
                <m:r>
                  <w:rPr>
                    <w:i w:val="1"/>
                    <w:iCs w:val="1"/>
                    <w:color w:val="bbbebf"/>
                    <w:sz w:val="25"/>
                    <w:szCs w:val="25"/>
                  </w:rPr>
                  <m:t xml:space="preserve">θ</m:t>
                </m:r>
              </m:e>
              <m:sub>
                <m:r>
                  <w:rPr/>
                  <m:t xml:space="preserve">CTX</m:t>
                </m:r>
              </m:sub>
            </m:sSub>
            <m:r>
              <w:rPr>
                <w:i w:val="1"/>
                <w:iCs w:val="1"/>
                <w:color w:val="bbbebf"/>
                <w:sz w:val="25"/>
                <w:szCs w:val="25"/>
              </w:rPr>
              <m:t xml:space="preserve">(t)</m:t>
            </m:r>
          </m:num>
          <m:den>
            <m:sSub>
              <m:sSubPr>
                <m:ctrlPr>
                  <w:rPr>
                    <w:i w:val="1"/>
                    <w:iCs w:val="1"/>
                    <w:color w:val="bbbebf"/>
                    <w:sz w:val="25"/>
                    <w:szCs w:val="25"/>
                  </w:rPr>
                </m:ctrlPr>
              </m:sSubPr>
              <m:e>
                <m:r>
                  <w:rPr>
                    <w:i w:val="1"/>
                    <w:iCs w:val="1"/>
                    <w:color w:val="bbbebf"/>
                    <w:sz w:val="25"/>
                    <w:szCs w:val="25"/>
                  </w:rPr>
                  <m:t xml:space="preserve">θ</m:t>
                </m:r>
              </m:e>
              <m:sub>
                <m:r>
                  <w:rPr/>
                  <m:t xml:space="preserve">CTX</m:t>
                </m:r>
                <m:r>
                  <w:rPr>
                    <w:i w:val="1"/>
                    <w:iCs w:val="1"/>
                    <w:color w:val="bbbebf"/>
                    <w:sz w:val="25"/>
                    <w:szCs w:val="25"/>
                  </w:rPr>
                  <m:t xml:space="preserve">, h</m:t>
                </m:r>
              </m:sub>
            </m:sSub>
          </m:den>
        </m:f>
        <m:r>
          <w:rPr/>
          <m:t xml:space="preserve">)+</m:t>
        </m:r>
        <m:sSub>
          <m:sSubPr>
            <m:ctrlPr>
              <w:rPr/>
            </m:ctrlPr>
          </m:sSubPr>
          <m:e>
            <m:r>
              <w:rPr/>
              <m:t xml:space="preserve">w</m:t>
            </m:r>
          </m:e>
          <m:sub>
            <m:r>
              <w:rPr/>
              <m:t xml:space="preserve">P1NP</m:t>
            </m:r>
          </m:sub>
        </m:sSub>
        <m:r>
          <w:rPr/>
          <m:t xml:space="preserve">(</m:t>
        </m:r>
        <m:f>
          <m:fPr>
            <m:ctrlPr>
              <w:rPr>
                <w:i w:val="1"/>
                <w:iCs w:val="1"/>
                <w:color w:val="bbbebf"/>
                <w:sz w:val="25"/>
                <w:szCs w:val="25"/>
              </w:rPr>
            </m:ctrlPr>
          </m:fPr>
          <m:num>
            <m:sSub>
              <m:sSubPr>
                <m:ctrlPr>
                  <w:rPr/>
                </m:ctrlPr>
              </m:sSubPr>
              <m:e>
                <m:r>
                  <w:rPr>
                    <w:i w:val="1"/>
                    <w:iCs w:val="1"/>
                    <w:color w:val="bbbebf"/>
                    <w:sz w:val="25"/>
                    <w:szCs w:val="25"/>
                  </w:rPr>
                  <m:t xml:space="preserve">θ</m:t>
                </m:r>
              </m:e>
              <m:sub>
                <m:r>
                  <w:rPr/>
                  <m:t xml:space="preserve">P1NP</m:t>
                </m:r>
              </m:sub>
            </m:sSub>
            <m:r>
              <w:rPr>
                <w:i w:val="1"/>
                <w:iCs w:val="1"/>
                <w:color w:val="bbbebf"/>
                <w:sz w:val="25"/>
                <w:szCs w:val="25"/>
              </w:rPr>
              <m:t xml:space="preserve">(t)</m:t>
            </m:r>
          </m:num>
          <m:den>
            <m:sSub>
              <m:sSubPr>
                <m:ctrlPr>
                  <w:rPr>
                    <w:i w:val="1"/>
                    <w:iCs w:val="1"/>
                    <w:color w:val="bbbebf"/>
                    <w:sz w:val="25"/>
                    <w:szCs w:val="25"/>
                  </w:rPr>
                </m:ctrlPr>
              </m:sSubPr>
              <m:e>
                <m:r>
                  <w:rPr>
                    <w:i w:val="1"/>
                    <w:iCs w:val="1"/>
                    <w:color w:val="bbbebf"/>
                    <w:sz w:val="25"/>
                    <w:szCs w:val="25"/>
                  </w:rPr>
                  <m:t xml:space="preserve">θ</m:t>
                </m:r>
              </m:e>
              <m:sub>
                <m:r>
                  <w:rPr/>
                  <m:t xml:space="preserve">P1NP</m:t>
                </m:r>
                <m:r>
                  <w:rPr>
                    <w:i w:val="1"/>
                    <w:iCs w:val="1"/>
                    <w:color w:val="bbbebf"/>
                    <w:sz w:val="25"/>
                    <w:szCs w:val="25"/>
                  </w:rPr>
                  <m:t xml:space="preserve">, h</m:t>
                </m:r>
              </m:sub>
            </m:sSub>
          </m:den>
        </m:f>
        <m:r>
          <w:rPr/>
          <m:t xml:space="preserve">)] +</m:t>
        </m:r>
        <m:r>
          <w:rPr>
            <w:i w:val="1"/>
            <w:iCs w:val="1"/>
            <w:color w:val="bbbebf"/>
            <w:sz w:val="25"/>
            <w:szCs w:val="25"/>
          </w:rPr>
          <m:t xml:space="preserve">ϵ</m:t>
        </m:r>
        <m:r>
          <w:rPr/>
          <m:t xml:space="preserve">(t)</m:t>
        </m:r>
      </m:oMath>
      <w:r w:rsidDel="00000000" w:rsidR="00000000" w:rsidRPr="00000000">
        <w:rPr>
          <w:rtl w:val="0"/>
        </w:rPr>
        <w:tab/>
        <w:t xml:space="preserve">       </w:t>
      </w:r>
      <w:r w:rsidDel="00000000" w:rsidR="00000000" w:rsidRPr="00000000">
        <w:rPr>
          <w:b w:val="1"/>
          <w:bCs w:val="1"/>
          <w:rtl w:val="0"/>
        </w:rPr>
        <w:t xml:space="preserve">(3)</w:t>
      </w:r>
    </w:p>
    <w:p w:rsidR="00000000" w:rsidDel="00000000" w:rsidP="00000000" w:rsidRDefault="00000000" w:rsidRPr="00000000" w14:paraId="00000091">
      <w:pPr>
        <w:rPr/>
      </w:pPr>
      <w:r w:rsidDel="00000000" w:rsidR="00000000" w:rsidRPr="00000000">
        <w:rPr>
          <w:rtl w:val="0"/>
        </w:rPr>
        <w:t xml:space="preserve">where </w:t>
      </w:r>
      <m:oMath>
        <m:sSub>
          <m:sSubPr>
            <m:ctrlPr>
              <w:rPr>
                <w:i w:val="1"/>
                <w:iCs w:val="1"/>
                <w:color w:val="bbbebf"/>
                <w:sz w:val="25"/>
                <w:szCs w:val="25"/>
              </w:rPr>
            </m:ctrlPr>
          </m:sSubPr>
          <m:e>
            <m:r>
              <w:rPr>
                <w:i w:val="1"/>
                <w:iCs w:val="1"/>
                <w:color w:val="bbbebf"/>
                <w:sz w:val="25"/>
                <w:szCs w:val="25"/>
              </w:rPr>
              <m:t xml:space="preserve">θ</m:t>
            </m:r>
          </m:e>
          <m:sub>
            <m:r>
              <w:rPr>
                <w:i w:val="1"/>
                <w:iCs w:val="1"/>
                <w:color w:val="bbbebf"/>
                <w:sz w:val="25"/>
                <w:szCs w:val="25"/>
              </w:rPr>
              <m:t xml:space="preserve">i, h</m:t>
            </m:r>
          </m:sub>
        </m:sSub>
      </m:oMath>
      <w:r w:rsidDel="00000000" w:rsidR="00000000" w:rsidRPr="00000000">
        <w:rPr>
          <w:rtl w:val="0"/>
        </w:rPr>
        <w:t xml:space="preserve"> is the healthy baseline occupancy, </w:t>
      </w:r>
      <m:oMath>
        <m:r>
          <w:rPr>
            <w:i w:val="1"/>
            <w:iCs w:val="1"/>
            <w:color w:val="bbbebf"/>
            <w:sz w:val="25"/>
            <w:szCs w:val="25"/>
          </w:rPr>
          <m:t xml:space="preserve">α</m:t>
        </m:r>
      </m:oMath>
      <w:r w:rsidDel="00000000" w:rsidR="00000000" w:rsidRPr="00000000">
        <w:rPr>
          <w:rtl w:val="0"/>
        </w:rPr>
        <w:t xml:space="preserve"> is the amplifier gain, </w:t>
      </w:r>
      <m:oMath>
        <m:sSub>
          <m:sSubPr>
            <m:ctrlPr>
              <w:rPr/>
            </m:ctrlPr>
          </m:sSubPr>
          <m:e>
            <m:r>
              <w:rPr/>
              <m:t xml:space="preserve">w</m:t>
            </m:r>
          </m:e>
          <m:sub>
            <m:r>
              <w:rPr/>
              <m:t xml:space="preserve">i</m:t>
            </m:r>
          </m:sub>
        </m:sSub>
      </m:oMath>
      <w:r w:rsidDel="00000000" w:rsidR="00000000" w:rsidRPr="00000000">
        <w:rPr>
          <w:rtl w:val="0"/>
        </w:rPr>
        <w:t xml:space="preserve"> are the channel weighting coefficients, and </w:t>
      </w:r>
      <m:oMath>
        <m:r>
          <w:rPr>
            <w:i w:val="1"/>
            <w:iCs w:val="1"/>
            <w:color w:val="bbbebf"/>
            <w:sz w:val="25"/>
            <w:szCs w:val="25"/>
          </w:rPr>
          <m:t xml:space="preserve">ϵ</m:t>
        </m:r>
        <m:r>
          <w:rPr/>
          <m:t xml:space="preserve">(t) </m:t>
        </m:r>
        <m:r>
          <w:rPr>
            <w:color w:val="bbbebf"/>
            <w:sz w:val="25"/>
            <w:szCs w:val="25"/>
          </w:rPr>
          <m:t xml:space="preserve">∼</m:t>
        </m:r>
        <m:r>
          <w:rPr/>
          <m:t xml:space="preserve"> </m:t>
        </m:r>
        <m:r>
          <w:rPr>
            <w:color w:val="bbbebf"/>
            <w:sz w:val="25"/>
            <w:szCs w:val="25"/>
          </w:rPr>
          <m:t xml:space="preserve">N(0,</m:t>
        </m:r>
        <m:sSubSup>
          <m:sSubSupPr>
            <m:ctrlPr>
              <w:rPr>
                <w:i w:val="1"/>
                <w:iCs w:val="1"/>
                <w:color w:val="bbbebf"/>
                <w:sz w:val="25"/>
                <w:szCs w:val="25"/>
              </w:rPr>
            </m:ctrlPr>
          </m:sSubSupPr>
          <m:e>
            <m:r>
              <w:rPr>
                <w:i w:val="1"/>
                <w:iCs w:val="1"/>
                <w:color w:val="bbbebf"/>
                <w:sz w:val="25"/>
                <w:szCs w:val="25"/>
              </w:rPr>
              <m:t xml:space="preserve">σ</m:t>
            </m:r>
          </m:e>
          <m:sub>
            <m:r>
              <w:rPr>
                <w:i w:val="1"/>
                <w:iCs w:val="1"/>
                <w:color w:val="bbbebf"/>
                <w:sz w:val="25"/>
                <w:szCs w:val="25"/>
              </w:rPr>
              <m:t xml:space="preserve">noise</m:t>
            </m:r>
          </m:sub>
          <m:sup>
            <m:r>
              <w:rPr>
                <w:i w:val="1"/>
                <w:iCs w:val="1"/>
                <w:color w:val="bbbebf"/>
                <w:sz w:val="25"/>
                <w:szCs w:val="25"/>
              </w:rPr>
              <m:t xml:space="preserve">2</m:t>
            </m:r>
          </m:sup>
        </m:sSubSup>
        <m:r>
          <w:rPr>
            <w:color w:val="bbbebf"/>
            <w:sz w:val="25"/>
            <w:szCs w:val="25"/>
          </w:rPr>
          <m:t xml:space="preserve">)</m:t>
        </m:r>
        <m:r>
          <w:rPr/>
          <m:t xml:space="preserve"> </m:t>
        </m:r>
      </m:oMath>
      <w:r w:rsidDel="00000000" w:rsidR="00000000" w:rsidRPr="00000000">
        <w:rPr>
          <w:rtl w:val="0"/>
        </w:rPr>
        <w:t xml:space="preserve"> represents Gaussian measurement noise. To be able to consistently detect the signal and output it through </w:t>
      </w:r>
      <m:oMath>
        <m:r>
          <w:rPr/>
          <m:t xml:space="preserve">R(t)</m:t>
        </m:r>
      </m:oMath>
      <w:r w:rsidDel="00000000" w:rsidR="00000000" w:rsidRPr="00000000">
        <w:rPr>
          <w:rtl w:val="0"/>
        </w:rPr>
        <w:t xml:space="preserve"> effectively, the optimizer must tune the weights (</w:t>
      </w:r>
      <m:oMath>
        <m:sSub>
          <m:sSubPr>
            <m:ctrlPr>
              <w:rPr/>
            </m:ctrlPr>
          </m:sSubPr>
          <m:e>
            <m:r>
              <w:rPr/>
              <m:t xml:space="preserve">w</m:t>
            </m:r>
          </m:e>
          <m:sub>
            <m:r>
              <w:rPr/>
              <m:t xml:space="preserve">CTX</m:t>
            </m:r>
          </m:sub>
        </m:sSub>
        <m:r>
          <w:rPr/>
          <m:t xml:space="preserve">, </m:t>
        </m:r>
        <m:sSub>
          <m:sSubPr>
            <m:ctrlPr>
              <w:rPr/>
            </m:ctrlPr>
          </m:sSubPr>
          <m:e>
            <m:r>
              <w:rPr/>
              <m:t xml:space="preserve">w</m:t>
            </m:r>
          </m:e>
          <m:sub>
            <m:r>
              <w:rPr/>
              <m:t xml:space="preserve">P1NP</m:t>
            </m:r>
          </m:sub>
        </m:sSub>
      </m:oMath>
      <w:r w:rsidDel="00000000" w:rsidR="00000000" w:rsidRPr="00000000">
        <w:rPr>
          <w:rtl w:val="0"/>
        </w:rPr>
        <w:t xml:space="preserve">) and amplifier gain (</w:t>
      </w:r>
      <m:oMath>
        <m:r>
          <w:rPr>
            <w:i w:val="1"/>
            <w:iCs w:val="1"/>
            <w:color w:val="bbbebf"/>
            <w:sz w:val="25"/>
            <w:szCs w:val="25"/>
          </w:rPr>
          <m:t xml:space="preserve">α</m:t>
        </m:r>
      </m:oMath>
      <w:r w:rsidDel="00000000" w:rsidR="00000000" w:rsidRPr="00000000">
        <w:rPr>
          <w:rtl w:val="0"/>
        </w:rPr>
        <w:t xml:space="preserve">) as well. However, it will not tune </w:t>
      </w:r>
      <m:oMath>
        <m:sSub>
          <m:sSubPr>
            <m:ctrlPr>
              <w:rPr/>
            </m:ctrlPr>
          </m:sSubPr>
          <m:e>
            <m:r>
              <w:rPr/>
              <m:t xml:space="preserve">w</m:t>
            </m:r>
          </m:e>
          <m:sub>
            <m:r>
              <w:rPr/>
              <m:t xml:space="preserve">SOST</m:t>
            </m:r>
          </m:sub>
        </m:sSub>
      </m:oMath>
      <w:r w:rsidDel="00000000" w:rsidR="00000000" w:rsidRPr="00000000">
        <w:rPr>
          <w:rtl w:val="0"/>
        </w:rPr>
        <w:t xml:space="preserve"> as that is simply calculated from </w:t>
      </w:r>
      <m:oMath>
        <m:sSub>
          <m:sSubPr>
            <m:ctrlPr>
              <w:rPr/>
            </m:ctrlPr>
          </m:sSubPr>
          <m:e>
            <m:r>
              <w:rPr/>
              <m:t xml:space="preserve">w</m:t>
            </m:r>
          </m:e>
          <m:sub>
            <m:r>
              <w:rPr/>
              <m:t xml:space="preserve">SOST</m:t>
            </m:r>
          </m:sub>
        </m:sSub>
        <m:r>
          <w:rPr/>
          <m:t xml:space="preserve">=1-</m:t>
        </m:r>
        <m:sSub>
          <m:sSubPr>
            <m:ctrlPr>
              <w:rPr/>
            </m:ctrlPr>
          </m:sSubPr>
          <m:e>
            <m:r>
              <w:rPr/>
              <m:t xml:space="preserve">w</m:t>
            </m:r>
          </m:e>
          <m:sub>
            <m:r>
              <w:rPr/>
              <m:t xml:space="preserve">CTX</m:t>
            </m:r>
          </m:sub>
        </m:sSub>
        <m:r>
          <w:rPr/>
          <m:t xml:space="preserve">-</m:t>
        </m:r>
        <m:sSub>
          <m:sSubPr>
            <m:ctrlPr>
              <w:rPr/>
            </m:ctrlPr>
          </m:sSubPr>
          <m:e>
            <m:r>
              <w:rPr/>
              <m:t xml:space="preserve">w</m:t>
            </m:r>
          </m:e>
          <m:sub>
            <m:r>
              <w:rPr/>
              <m:t xml:space="preserve">P1NP</m:t>
            </m:r>
          </m:sub>
        </m:sSub>
      </m:oMath>
      <w:r w:rsidDel="00000000" w:rsidR="00000000" w:rsidRPr="00000000">
        <w:rPr>
          <w:rtl w:val="0"/>
        </w:rPr>
        <w:t xml:space="preserve">.</w:t>
      </w:r>
    </w:p>
    <w:p w:rsidR="00000000" w:rsidDel="00000000" w:rsidP="00000000" w:rsidRDefault="00000000" w:rsidRPr="00000000" w14:paraId="00000092">
      <w:pPr>
        <w:ind w:firstLine="720"/>
        <w:rPr/>
      </w:pPr>
      <w:r w:rsidDel="00000000" w:rsidR="00000000" w:rsidRPr="00000000">
        <w:rPr>
          <w:rtl w:val="0"/>
        </w:rPr>
        <w:t xml:space="preserve">To convert this continuous signal into a single discrete diagnosis, </w:t>
      </w:r>
      <m:oMath>
        <m:r>
          <w:rPr/>
          <m:t xml:space="preserve">R(t)</m:t>
        </m:r>
      </m:oMath>
      <w:r w:rsidDel="00000000" w:rsidR="00000000" w:rsidRPr="00000000">
        <w:rPr>
          <w:rtl w:val="0"/>
        </w:rPr>
        <w:t xml:space="preserve"> passes through a persistence detector that requires the signal to remain above the threshold </w:t>
      </w:r>
      <m:oMath>
        <m:r>
          <w:rPr/>
          <m:t xml:space="preserve">τ</m:t>
        </m:r>
      </m:oMath>
      <w:r w:rsidDel="00000000" w:rsidR="00000000" w:rsidRPr="00000000">
        <w:rPr>
          <w:rtl w:val="0"/>
        </w:rPr>
        <w:t xml:space="preserve"> for 10 consecutive timesteps. This filters out transient noise and reduces false positives.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fx3fa7gps32g" w:id="6"/>
      <w:bookmarkEnd w:id="6"/>
      <w:r w:rsidDel="00000000" w:rsidR="00000000" w:rsidRPr="00000000">
        <w:rPr>
          <w:rtl w:val="0"/>
        </w:rPr>
        <w:t xml:space="preserve">Composite Score Function</w:t>
      </w:r>
    </w:p>
    <w:p w:rsidR="00000000" w:rsidDel="00000000" w:rsidP="00000000" w:rsidRDefault="00000000" w:rsidRPr="00000000" w14:paraId="00000095">
      <w:pPr>
        <w:ind w:firstLine="720"/>
        <w:rPr/>
      </w:pPr>
      <w:r w:rsidDel="00000000" w:rsidR="00000000" w:rsidRPr="00000000">
        <w:rPr>
          <w:rtl w:val="0"/>
        </w:rPr>
        <w:t xml:space="preserve">For each biosensor configuration, the processed sensor signal </w:t>
      </w:r>
      <m:oMath>
        <m:r>
          <w:rPr/>
          <m:t xml:space="preserve">R(t)</m:t>
        </m:r>
      </m:oMath>
      <w:r w:rsidDel="00000000" w:rsidR="00000000" w:rsidRPr="00000000">
        <w:rPr>
          <w:rtl w:val="0"/>
        </w:rPr>
        <w:t xml:space="preserve"> after persistence detection allowed it to be classified as a true or false biomarker presence signal, allowing calculation of the four metrics: disease detection rate (DR), false-positive rate (FPR), and mean time-to-detection (TTD). Then, a single objective score function is used to evaluate the biosensor:</w:t>
      </w:r>
    </w:p>
    <w:p w:rsidR="00000000" w:rsidDel="00000000" w:rsidP="00000000" w:rsidRDefault="00000000" w:rsidRPr="00000000" w14:paraId="00000096">
      <w:pPr>
        <w:ind w:firstLine="720"/>
        <w:rPr>
          <w:b w:val="1"/>
          <w:bCs w:val="1"/>
        </w:rPr>
      </w:pPr>
      <m:oMath>
        <m:r>
          <w:rPr/>
          <m:t xml:space="preserve">score=</m:t>
        </m:r>
        <m:r>
          <w:rPr>
            <w:color w:val="bbbebf"/>
            <w:sz w:val="25"/>
            <w:szCs w:val="25"/>
          </w:rPr>
          <m:t xml:space="preserve">0.40 ⋅ DR</m:t>
        </m:r>
        <m:r>
          <w:rPr>
            <w:color w:val="bbbebf"/>
            <w:sz w:val="2"/>
            <w:szCs w:val="2"/>
          </w:rPr>
          <m:t xml:space="preserve">​</m:t>
        </m:r>
        <m:r>
          <w:rPr>
            <w:color w:val="bbbebf"/>
            <w:sz w:val="25"/>
            <w:szCs w:val="25"/>
          </w:rPr>
          <m:t xml:space="preserve">−0.25 ⋅ FPR−0.35 ⋅ (</m:t>
        </m:r>
        <m:f>
          <m:fPr>
            <m:ctrlPr>
              <w:rPr>
                <w:color w:val="bbbebf"/>
                <w:sz w:val="25"/>
                <w:szCs w:val="25"/>
              </w:rPr>
            </m:ctrlPr>
          </m:fPr>
          <m:num>
            <m:r>
              <w:rPr>
                <w:color w:val="bbbebf"/>
                <w:sz w:val="25"/>
                <w:szCs w:val="25"/>
              </w:rPr>
              <m:t xml:space="preserve">TTD</m:t>
            </m:r>
          </m:num>
          <m:den>
            <m:r>
              <w:rPr>
                <w:color w:val="bbbebf"/>
                <w:sz w:val="25"/>
                <w:szCs w:val="25"/>
              </w:rPr>
              <m:t xml:space="preserve">9000</m:t>
            </m:r>
          </m:den>
        </m:f>
        <m:r>
          <w:rPr>
            <w:color w:val="bbbebf"/>
            <w:sz w:val="2"/>
            <w:szCs w:val="2"/>
          </w:rPr>
          <m:t xml:space="preserve">​​</m:t>
        </m:r>
        <m:r>
          <w:rPr>
            <w:color w:val="bbbebf"/>
            <w:sz w:val="25"/>
            <w:szCs w:val="25"/>
          </w:rPr>
          <m:t xml:space="preserve">)</m:t>
        </m:r>
        <m:r>
          <w:rPr/>
          <m:t xml:space="preserve"> </m:t>
        </m:r>
      </m:oMath>
      <w:r w:rsidDel="00000000" w:rsidR="00000000" w:rsidRPr="00000000">
        <w:rPr>
          <w:rtl w:val="0"/>
        </w:rPr>
        <w:tab/>
        <w:t xml:space="preserve">    </w:t>
        <w:tab/>
        <w:tab/>
        <w:tab/>
        <w:t xml:space="preserve">       </w:t>
      </w:r>
      <w:r w:rsidDel="00000000" w:rsidR="00000000" w:rsidRPr="00000000">
        <w:rPr>
          <w:b w:val="1"/>
          <w:bCs w:val="1"/>
          <w:rtl w:val="0"/>
        </w:rPr>
        <w:t xml:space="preserve">(4)</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3skv74bbw04c" w:id="7"/>
      <w:bookmarkEnd w:id="7"/>
      <w:r w:rsidDel="00000000" w:rsidR="00000000" w:rsidRPr="00000000">
        <w:rPr>
          <w:rtl w:val="0"/>
        </w:rPr>
        <w:t xml:space="preserve">Gradient Boosting Surrogate Models</w:t>
      </w:r>
    </w:p>
    <w:p w:rsidR="00000000" w:rsidDel="00000000" w:rsidP="00000000" w:rsidRDefault="00000000" w:rsidRPr="00000000" w14:paraId="00000099">
      <w:pPr>
        <w:ind w:firstLine="720"/>
        <w:rPr/>
      </w:pPr>
      <w:r w:rsidDel="00000000" w:rsidR="00000000" w:rsidRPr="00000000">
        <w:rPr>
          <w:rtl w:val="0"/>
        </w:rPr>
        <w:t xml:space="preserve">Running the full ODE simulator for one biosensor configuration takes approximately 2 seconds, but since BO evaluates hundreds of candidate configurations, directly using the simulator would be inefficient. Instead, three gradient boosting machine (GBM) surrogate models were trained on 2000 ODE-simulated configurations to predict the simulator’s performance metrics for any biosensor configuration. GBMs were chosen since they are adept at capturing the abrupt, non-linear transitions that occur with the Langmuir binding model and persistence detection thresholds [20].</w:t>
      </w:r>
    </w:p>
    <w:p w:rsidR="00000000" w:rsidDel="00000000" w:rsidP="00000000" w:rsidRDefault="00000000" w:rsidRPr="00000000" w14:paraId="0000009A">
      <w:pPr>
        <w:ind w:firstLine="720"/>
        <w:rPr/>
      </w:pPr>
      <w:r w:rsidDel="00000000" w:rsidR="00000000" w:rsidRPr="00000000">
        <w:rPr>
          <w:rtl w:val="0"/>
        </w:rPr>
        <w:t xml:space="preserve">The training data was generated using Latin Hypercube Sampling (LHS). Unlike random sampling, LHS divides each parameter range into equal intervals and samples once from every interval [21], allowing for more uniform coverage of the 6-dimensional design space.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gsqq8j8jb1p5" w:id="8"/>
      <w:bookmarkEnd w:id="8"/>
      <w:r w:rsidDel="00000000" w:rsidR="00000000" w:rsidRPr="00000000">
        <w:rPr>
          <w:rtl w:val="0"/>
        </w:rPr>
        <w:t xml:space="preserve">Bayesian Optimization</w:t>
      </w:r>
    </w:p>
    <w:p w:rsidR="00000000" w:rsidDel="00000000" w:rsidP="00000000" w:rsidRDefault="00000000" w:rsidRPr="00000000" w14:paraId="0000009D">
      <w:pPr>
        <w:ind w:firstLine="720"/>
        <w:rPr/>
      </w:pPr>
      <w:r w:rsidDel="00000000" w:rsidR="00000000" w:rsidRPr="00000000">
        <w:rPr>
          <w:rtl w:val="0"/>
        </w:rPr>
        <w:t xml:space="preserve">Bayesian optimization (BO) was used to identify the optimal sensor configuration by tuning six design parameters (Table 3). For any configuration explored, the GBM surrogate models would predict the results, which then forms the composite score. A Gaussian Process (GP) with a Matérn 5/2 kernel would then select new parameter combinations using the Expected Improvement (EI) acquisition function [13, 15].</w:t>
      </w:r>
    </w:p>
    <w:p w:rsidR="00000000" w:rsidDel="00000000" w:rsidP="00000000" w:rsidRDefault="00000000" w:rsidRPr="00000000" w14:paraId="0000009E">
      <w:pPr>
        <w:ind w:firstLine="720"/>
        <w:rPr/>
      </w:pPr>
      <w:r w:rsidDel="00000000" w:rsidR="00000000" w:rsidRPr="00000000">
        <w:rPr>
          <w:rtl w:val="0"/>
        </w:rPr>
        <w:t xml:space="preserve">The optimization began with 50 LHS-generated configurations, followed by 150 EI-guided iterations, for a total budget of 200 evaluations. This ran until the optimization was considered converged, which is when the best composite score improved by less than 0.005 over 30 consecutive iterations.</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Table 3.</w:t>
      </w:r>
      <w:r w:rsidDel="00000000" w:rsidR="00000000" w:rsidRPr="00000000">
        <w:rPr>
          <w:rtl w:val="0"/>
        </w:rPr>
        <w:t xml:space="preserve"> Bayesian optimization search space and parameter bounds.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780"/>
        <w:gridCol w:w="3255"/>
        <w:tblGridChange w:id="0">
          <w:tblGrid>
            <w:gridCol w:w="2325"/>
            <w:gridCol w:w="3780"/>
            <w:gridCol w:w="3255"/>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b w:val="1"/>
                <w:bCs w:val="1"/>
              </w:rPr>
            </w:pPr>
            <w:r w:rsidDel="00000000" w:rsidR="00000000" w:rsidRPr="00000000">
              <w:rPr>
                <w:b w:val="1"/>
                <w:bCs w:val="1"/>
                <w:rtl w:val="0"/>
              </w:rPr>
              <w:t xml:space="preserve">Parameter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b w:val="1"/>
                <w:bCs w:val="1"/>
              </w:rPr>
            </w:pPr>
            <w:r w:rsidDel="00000000" w:rsidR="00000000" w:rsidRPr="00000000">
              <w:rPr>
                <w:b w:val="1"/>
                <w:bCs w:val="1"/>
                <w:rtl w:val="0"/>
              </w:rPr>
              <w:t xml:space="preserve">Optimization Search Bounds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b w:val="1"/>
                <w:bCs w:val="1"/>
              </w:rPr>
            </w:pPr>
            <w:r w:rsidDel="00000000" w:rsidR="00000000" w:rsidRPr="00000000">
              <w:rPr>
                <w:b w:val="1"/>
                <w:bCs w:val="1"/>
                <w:rtl w:val="0"/>
              </w:rPr>
              <w:t xml:space="preserve">Operational Role</w:t>
            </w:r>
          </w:p>
        </w:tc>
      </w:tr>
      <w:tr>
        <w:trPr>
          <w:cantSplit w:val="0"/>
          <w:trHeight w:val="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m:oMath>
              <m:sSub>
                <m:sSubPr>
                  <m:ctrlPr>
                    <w:rPr/>
                  </m:ctrlPr>
                </m:sSubPr>
                <m:e>
                  <m:r>
                    <w:rPr/>
                    <m:t xml:space="preserve">K</m:t>
                  </m:r>
                </m:e>
                <m:sub>
                  <m:r>
                    <w:rPr/>
                    <m:t xml:space="preserve">d, SOST</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0.01 - 10.0 nM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Sclerostin Aptamer Affinity Bounds</w:t>
            </w:r>
          </w:p>
        </w:tc>
      </w:tr>
      <w:tr>
        <w:trPr>
          <w:cantSplit w:val="0"/>
          <w:trHeight w:val="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m:oMath>
              <m:sSub>
                <m:sSubPr>
                  <m:ctrlPr>
                    <w:rPr/>
                  </m:ctrlPr>
                </m:sSubPr>
                <m:e>
                  <m:r>
                    <w:rPr/>
                    <m:t xml:space="preserve">K</m:t>
                  </m:r>
                </m:e>
                <m:sub>
                  <m:r>
                    <w:rPr/>
                    <m:t xml:space="preserve">d, CTX</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0.01 - 10.0 nM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C-Terminal Telopeptide Affinity Bounds</w:t>
            </w:r>
          </w:p>
        </w:tc>
      </w:tr>
      <w:tr>
        <w:trPr>
          <w:cantSplit w:val="0"/>
          <w:trHeight w:val="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m:oMath>
              <m:sSub>
                <m:sSubPr>
                  <m:ctrlPr>
                    <w:rPr/>
                  </m:ctrlPr>
                </m:sSubPr>
                <m:e>
                  <m:r>
                    <w:rPr/>
                    <m:t xml:space="preserve">K</m:t>
                  </m:r>
                </m:e>
                <m:sub>
                  <m:r>
                    <w:rPr/>
                    <m:t xml:space="preserve">d, P1NP</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0.01 - 10.0 nM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N-Terminal Propeptide Affinity Bounds</w:t>
            </w:r>
          </w:p>
        </w:tc>
      </w:tr>
      <w:tr>
        <w:trPr>
          <w:cantSplit w:val="0"/>
          <w:trHeight w:val="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ind w:left="0" w:firstLine="0"/>
              <w:rPr/>
            </w:pPr>
            <m:oMath>
              <m:r>
                <w:rPr>
                  <w:i w:val="1"/>
                  <w:iCs w:val="1"/>
                  <w:color w:val="bbbebf"/>
                  <w:sz w:val="25"/>
                  <w:szCs w:val="25"/>
                </w:rPr>
                <m:t xml:space="preserve">α</m:t>
              </m:r>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0.1 - 0.5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Sensor Amplifier Gain</w:t>
            </w:r>
          </w:p>
        </w:tc>
      </w:tr>
      <w:tr>
        <w:trPr>
          <w:cantSplit w:val="0"/>
          <w:trHeight w:val="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m:oMath>
              <m:sSub>
                <m:sSubPr>
                  <m:ctrlPr>
                    <w:rPr/>
                  </m:ctrlPr>
                </m:sSubPr>
                <m:e>
                  <m:r>
                    <w:rPr/>
                    <m:t xml:space="preserve">w</m:t>
                  </m:r>
                </m:e>
                <m:sub>
                  <m:r>
                    <w:rPr/>
                    <m:t xml:space="preserve">CTX</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0.001 - 0.98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Analog Transduction Mixing Weight</w:t>
            </w:r>
          </w:p>
        </w:tc>
      </w:tr>
      <w:tr>
        <w:trPr>
          <w:cantSplit w:val="0"/>
          <w:trHeight w:val="6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m:oMath>
              <m:sSub>
                <m:sSubPr>
                  <m:ctrlPr>
                    <w:rPr/>
                  </m:ctrlPr>
                </m:sSubPr>
                <m:e>
                  <m:r>
                    <w:rPr/>
                    <m:t xml:space="preserve">w</m:t>
                  </m:r>
                </m:e>
                <m:sub>
                  <m:r>
                    <w:rPr/>
                    <m:t xml:space="preserve">P1NP</m:t>
                  </m:r>
                </m:sub>
              </m:sSub>
            </m:oMath>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0.001 - 0.98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Analog Transduction Mixing Weight</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bookmarkStart w:colFirst="0" w:colLast="0" w:name="_dzw0iphkgk80" w:id="9"/>
      <w:bookmarkEnd w:id="9"/>
      <w:r w:rsidDel="00000000" w:rsidR="00000000" w:rsidRPr="00000000">
        <w:rPr>
          <w:rtl w:val="0"/>
        </w:rPr>
        <w:t xml:space="preserve">Global Sensitivity Analysis</w:t>
      </w:r>
    </w:p>
    <w:p w:rsidR="00000000" w:rsidDel="00000000" w:rsidP="00000000" w:rsidRDefault="00000000" w:rsidRPr="00000000" w14:paraId="000000B8">
      <w:pPr>
        <w:ind w:firstLine="720"/>
        <w:rPr/>
      </w:pPr>
      <w:r w:rsidDel="00000000" w:rsidR="00000000" w:rsidRPr="00000000">
        <w:rPr>
          <w:rtl w:val="0"/>
        </w:rPr>
        <w:t xml:space="preserve">A variance-based Sobol sensitivity analysis [22, 23] was applied to the trained GBM surrogates to see the score’s dependence across the six free parameters, and illustrate how much influence each parameter truly has. The Saltelli estimator [22] with </w:t>
      </w:r>
      <m:oMath>
        <m:sSub>
          <m:sSubPr>
            <m:ctrlPr>
              <w:rPr/>
            </m:ctrlPr>
          </m:sSubPr>
          <m:e>
            <m:r>
              <w:rPr/>
              <m:t xml:space="preserve">N</m:t>
            </m:r>
          </m:e>
          <m:sub>
            <m:r>
              <w:rPr/>
              <m:t xml:space="preserve">base</m:t>
            </m:r>
          </m:sub>
        </m:sSub>
        <m:r>
          <w:rPr/>
          <m:t xml:space="preserve">=512</m:t>
        </m:r>
      </m:oMath>
      <w:r w:rsidDel="00000000" w:rsidR="00000000" w:rsidRPr="00000000">
        <w:rPr>
          <w:rtl w:val="0"/>
        </w:rPr>
        <w:t xml:space="preserve"> produces first-order (</w:t>
      </w:r>
      <m:oMath>
        <m:sSub>
          <m:sSubPr>
            <m:ctrlPr>
              <w:rPr/>
            </m:ctrlPr>
          </m:sSubPr>
          <m:e>
            <m:r>
              <w:rPr/>
              <m:t xml:space="preserve">S</m:t>
            </m:r>
          </m:e>
          <m:sub>
            <m:r>
              <w:rPr/>
              <m:t xml:space="preserve">1</m:t>
            </m:r>
          </m:sub>
        </m:sSub>
      </m:oMath>
      <w:r w:rsidDel="00000000" w:rsidR="00000000" w:rsidRPr="00000000">
        <w:rPr>
          <w:rtl w:val="0"/>
        </w:rPr>
        <w:t xml:space="preserve">) and total-order (</w:t>
      </w:r>
      <m:oMath>
        <m:sSub>
          <m:sSubPr>
            <m:ctrlPr>
              <w:rPr/>
            </m:ctrlPr>
          </m:sSubPr>
          <m:e>
            <m:r>
              <w:rPr/>
              <m:t xml:space="preserve">S</m:t>
            </m:r>
          </m:e>
          <m:sub>
            <m:r>
              <w:rPr/>
              <m:t xml:space="preserve">T</m:t>
            </m:r>
          </m:sub>
        </m:sSub>
      </m:oMath>
      <w:r w:rsidDel="00000000" w:rsidR="00000000" w:rsidRPr="00000000">
        <w:rPr>
          <w:rtl w:val="0"/>
        </w:rPr>
        <w:t xml:space="preserve">) indices with 4096 total surrogate evaluations.</w:t>
      </w:r>
    </w:p>
    <w:p w:rsidR="00000000" w:rsidDel="00000000" w:rsidP="00000000" w:rsidRDefault="00000000" w:rsidRPr="00000000" w14:paraId="000000B9">
      <w:pPr>
        <w:ind w:firstLine="720"/>
        <w:rPr/>
      </w:pPr>
      <w:r w:rsidDel="00000000" w:rsidR="00000000" w:rsidRPr="00000000">
        <w:rPr>
          <w:rtl w:val="0"/>
        </w:rPr>
      </w:r>
    </w:p>
    <w:p w:rsidR="00000000" w:rsidDel="00000000" w:rsidP="00000000" w:rsidRDefault="00000000" w:rsidRPr="00000000" w14:paraId="000000BA">
      <w:pPr>
        <w:pStyle w:val="Heading2"/>
        <w:rPr/>
      </w:pPr>
      <w:bookmarkStart w:colFirst="0" w:colLast="0" w:name="_8q286tns4r1y" w:id="10"/>
      <w:bookmarkEnd w:id="10"/>
      <w:r w:rsidDel="00000000" w:rsidR="00000000" w:rsidRPr="00000000">
        <w:rPr>
          <w:rtl w:val="0"/>
        </w:rPr>
        <w:t xml:space="preserve">Multi-Objective Bayesian Optimization</w:t>
      </w:r>
    </w:p>
    <w:p w:rsidR="00000000" w:rsidDel="00000000" w:rsidP="00000000" w:rsidRDefault="00000000" w:rsidRPr="00000000" w14:paraId="000000BB">
      <w:pPr>
        <w:ind w:firstLine="720"/>
        <w:rPr/>
      </w:pPr>
      <w:r w:rsidDel="00000000" w:rsidR="00000000" w:rsidRPr="00000000">
        <w:rPr>
          <w:rtl w:val="0"/>
        </w:rPr>
        <w:t xml:space="preserve">Lastly, a multi-objective Bayesian optimization (MOBO) loop using Expected Hypervolume Improvement (EHVI) was run to map the Pareto frontier between mean disease detection rate, therapeutic tracking accuracy, and diagnostic specificity.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vhpittb5rskk" w:id="11"/>
      <w:bookmarkEnd w:id="11"/>
      <w:r w:rsidDel="00000000" w:rsidR="00000000" w:rsidRPr="00000000">
        <w:rPr>
          <w:rtl w:val="0"/>
        </w:rPr>
        <w:t xml:space="preserve">Results</w:t>
      </w:r>
    </w:p>
    <w:p w:rsidR="00000000" w:rsidDel="00000000" w:rsidP="00000000" w:rsidRDefault="00000000" w:rsidRPr="00000000" w14:paraId="000000BE">
      <w:pPr>
        <w:pStyle w:val="Heading2"/>
        <w:rPr/>
      </w:pPr>
      <w:bookmarkStart w:colFirst="0" w:colLast="0" w:name="_ayf36764hmxg" w:id="12"/>
      <w:bookmarkEnd w:id="12"/>
      <w:r w:rsidDel="00000000" w:rsidR="00000000" w:rsidRPr="00000000">
        <w:rPr>
          <w:rtl w:val="0"/>
        </w:rPr>
        <w:t xml:space="preserve">Convergence and Benchmark Performance</w:t>
      </w:r>
    </w:p>
    <w:p w:rsidR="00000000" w:rsidDel="00000000" w:rsidP="00000000" w:rsidRDefault="00000000" w:rsidRPr="00000000" w14:paraId="000000BF">
      <w:pPr>
        <w:ind w:firstLine="720"/>
        <w:rPr/>
      </w:pPr>
      <w:r w:rsidDel="00000000" w:rsidR="00000000" w:rsidRPr="00000000">
        <w:rPr>
          <w:rtl w:val="0"/>
        </w:rPr>
        <w:t xml:space="preserve">Across 10 randomly-chosen seeds, the BO loop consistently converged to a composite score of </w:t>
      </w:r>
      <m:oMath>
        <m:r>
          <w:rPr/>
          <m:t xml:space="preserve">0.713 </m:t>
        </m:r>
        <m:r>
          <w:rPr>
            <w:color w:val="bbbebf"/>
            <w:sz w:val="25"/>
            <w:szCs w:val="25"/>
          </w:rPr>
          <m:t xml:space="preserve">±</m:t>
        </m:r>
        <m:r>
          <w:rPr/>
          <m:t xml:space="preserve"> 0.006</m:t>
        </m:r>
      </m:oMath>
      <w:r w:rsidDel="00000000" w:rsidR="00000000" w:rsidRPr="00000000">
        <w:rPr>
          <w:rtl w:val="0"/>
        </w:rPr>
        <w:t xml:space="preserve"> (Figure 1). The best-performing configuration came from Seed 123, achieving a peak score of 0.724 with the following optimized parameter set:</w:t>
      </w:r>
    </w:p>
    <w:p w:rsidR="00000000" w:rsidDel="00000000" w:rsidP="00000000" w:rsidRDefault="00000000" w:rsidRPr="00000000" w14:paraId="000000C0">
      <w:pPr>
        <w:ind w:left="0" w:firstLine="0"/>
        <w:jc w:val="center"/>
        <w:rPr/>
      </w:pPr>
      <m:oMath>
        <m:sSub>
          <m:sSubPr>
            <m:ctrlPr>
              <w:rPr/>
            </m:ctrlPr>
          </m:sSubPr>
          <m:e>
            <m:r>
              <w:rPr/>
              <m:t xml:space="preserve">K</m:t>
            </m:r>
          </m:e>
          <m:sub>
            <m:r>
              <w:rPr/>
              <m:t xml:space="preserve">d, SOST</m:t>
            </m:r>
          </m:sub>
        </m:sSub>
        <m:r>
          <w:rPr/>
          <m:t xml:space="preserve">=1.142 nM, </m:t>
        </m:r>
        <m:sSub>
          <m:sSubPr>
            <m:ctrlPr>
              <w:rPr/>
            </m:ctrlPr>
          </m:sSubPr>
          <m:e>
            <m:r>
              <w:rPr/>
              <m:t xml:space="preserve">K</m:t>
            </m:r>
          </m:e>
          <m:sub>
            <m:r>
              <w:rPr/>
              <m:t xml:space="preserve">d, CTX</m:t>
            </m:r>
          </m:sub>
        </m:sSub>
        <m:r>
          <w:rPr/>
          <m:t xml:space="preserve">=0.100 nM, </m:t>
        </m:r>
        <m:sSub>
          <m:sSubPr>
            <m:ctrlPr>
              <w:rPr/>
            </m:ctrlPr>
          </m:sSubPr>
          <m:e>
            <m:r>
              <w:rPr/>
              <m:t xml:space="preserve">K</m:t>
            </m:r>
          </m:e>
          <m:sub>
            <m:r>
              <w:rPr/>
              <m:t xml:space="preserve">d, P1NP</m:t>
            </m:r>
          </m:sub>
        </m:sSub>
        <m:r>
          <w:rPr/>
          <m:t xml:space="preserve">=0.446 nM</m:t>
        </m:r>
      </m:oMath>
      <w:r w:rsidDel="00000000" w:rsidR="00000000" w:rsidRPr="00000000">
        <w:rPr>
          <w:rtl w:val="0"/>
        </w:rPr>
      </w:r>
    </w:p>
    <w:p w:rsidR="00000000" w:rsidDel="00000000" w:rsidP="00000000" w:rsidRDefault="00000000" w:rsidRPr="00000000" w14:paraId="000000C1">
      <w:pPr>
        <w:jc w:val="center"/>
        <w:rPr/>
      </w:pPr>
      <m:oMath>
        <m:r>
          <w:rPr>
            <w:i w:val="1"/>
            <w:iCs w:val="1"/>
            <w:color w:val="bbbebf"/>
            <w:sz w:val="25"/>
            <w:szCs w:val="25"/>
          </w:rPr>
          <m:t xml:space="preserve">α=1.699,</m:t>
        </m:r>
        <m:r>
          <w:rPr/>
          <m:t xml:space="preserve"> </m:t>
        </m:r>
        <m:sSub>
          <m:sSubPr>
            <m:ctrlPr>
              <w:rPr/>
            </m:ctrlPr>
          </m:sSubPr>
          <m:e>
            <m:r>
              <w:rPr/>
              <m:t xml:space="preserve">w</m:t>
            </m:r>
          </m:e>
          <m:sub>
            <m:r>
              <w:rPr/>
              <m:t xml:space="preserve">CTX</m:t>
            </m:r>
          </m:sub>
        </m:sSub>
        <m:r>
          <w:rPr/>
          <m:t xml:space="preserve">=0.234, </m:t>
        </m:r>
        <m:sSub>
          <m:sSubPr>
            <m:ctrlPr>
              <w:rPr/>
            </m:ctrlPr>
          </m:sSubPr>
          <m:e>
            <m:r>
              <w:rPr/>
              <m:t xml:space="preserve">w</m:t>
            </m:r>
          </m:e>
          <m:sub>
            <m:r>
              <w:rPr/>
              <m:t xml:space="preserve">P1NP</m:t>
            </m:r>
          </m:sub>
        </m:sSub>
        <m:r>
          <w:rPr/>
          <m:t xml:space="preserve">=0.001</m:t>
        </m:r>
      </m:oMath>
      <w:r w:rsidDel="00000000" w:rsidR="00000000" w:rsidRPr="00000000">
        <w:rPr>
          <w:rtl w:val="0"/>
        </w:rPr>
      </w:r>
    </w:p>
    <w:p w:rsidR="00000000" w:rsidDel="00000000" w:rsidP="00000000" w:rsidRDefault="00000000" w:rsidRPr="00000000" w14:paraId="000000C2">
      <w:pPr>
        <w:ind w:firstLine="720"/>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943600" cy="2933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Figure 1.</w:t>
      </w:r>
      <w:r w:rsidDel="00000000" w:rsidR="00000000" w:rsidRPr="00000000">
        <w:rPr>
          <w:rtl w:val="0"/>
        </w:rPr>
        <w:t xml:space="preserve"> Final composite score achieved by each of the 10 BO runs. Dashed line is mean.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ind w:firstLine="720"/>
        <w:rPr/>
      </w:pPr>
      <w:r w:rsidDel="00000000" w:rsidR="00000000" w:rsidRPr="00000000">
        <w:rPr>
          <w:rtl w:val="0"/>
        </w:rPr>
        <w:t xml:space="preserve">To validate the BO's algorithmic success, it was benchmarked against four alternative methods over 20 runs with 200 simulation evaluations each. BO achieved the highest mean score (</w:t>
      </w:r>
      <m:oMath>
        <m:r>
          <w:rPr/>
          <m:t xml:space="preserve">0.699 </m:t>
        </m:r>
        <m:r>
          <w:rPr>
            <w:color w:val="bbbebf"/>
            <w:sz w:val="25"/>
            <w:szCs w:val="25"/>
          </w:rPr>
          <m:t xml:space="preserve">±</m:t>
        </m:r>
        <m:r>
          <w:rPr/>
          <m:t xml:space="preserve"> 0.012</m:t>
        </m:r>
      </m:oMath>
      <w:r w:rsidDel="00000000" w:rsidR="00000000" w:rsidRPr="00000000">
        <w:rPr>
          <w:rtl w:val="0"/>
        </w:rPr>
        <w:t xml:space="preserve">), outperforming random search (</w:t>
      </w:r>
      <m:oMath>
        <m:r>
          <w:rPr/>
          <m:t xml:space="preserve">0.639 </m:t>
        </m:r>
        <m:r>
          <w:rPr>
            <w:color w:val="bbbebf"/>
            <w:sz w:val="25"/>
            <w:szCs w:val="25"/>
          </w:rPr>
          <m:t xml:space="preserve">±</m:t>
        </m:r>
        <m:r>
          <w:rPr/>
          <m:t xml:space="preserve"> 0.031</m:t>
        </m:r>
      </m:oMath>
      <w:r w:rsidDel="00000000" w:rsidR="00000000" w:rsidRPr="00000000">
        <w:rPr>
          <w:rtl w:val="0"/>
        </w:rPr>
        <w:t xml:space="preserve">) by 9.3% (Figure 2). Note that the mean score between the 10 runs and 20 runs are different due to the chosen seeds.</w:t>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943600" cy="37719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Figure 2. </w:t>
      </w:r>
      <w:r w:rsidDel="00000000" w:rsidR="00000000" w:rsidRPr="00000000">
        <w:rPr>
          <w:rtl w:val="0"/>
        </w:rPr>
        <w:t xml:space="preserve">Score distributions from 20 independent runs of each optimiser. BO achieves the highest mean and highest minimum.</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8vqmpiucl753" w:id="13"/>
      <w:bookmarkEnd w:id="13"/>
      <w:r w:rsidDel="00000000" w:rsidR="00000000" w:rsidRPr="00000000">
        <w:rPr>
          <w:rtl w:val="0"/>
        </w:rPr>
        <w:t xml:space="preserve">Surrogate Diagnostics</w:t>
      </w:r>
    </w:p>
    <w:p w:rsidR="00000000" w:rsidDel="00000000" w:rsidP="00000000" w:rsidRDefault="00000000" w:rsidRPr="00000000" w14:paraId="000000CC">
      <w:pPr>
        <w:ind w:firstLine="720"/>
        <w:rPr/>
      </w:pPr>
      <w:r w:rsidDel="00000000" w:rsidR="00000000" w:rsidRPr="00000000">
        <w:rPr>
          <w:rtl w:val="0"/>
        </w:rPr>
        <w:t xml:space="preserve">To evaluate GENEVO's predictive accuracy, the optimized configuration was validated using independent simulations in the mechanistic ODE environment. The surrogates showed an overall strong predictive accuracy across the validation set (</w:t>
      </w:r>
      <w:r w:rsidDel="00000000" w:rsidR="00000000" w:rsidRPr="00000000">
        <w:rPr>
          <w:rtl w:val="0"/>
        </w:rPr>
        <w:t xml:space="preserve">ρ</w:t>
      </w:r>
      <w:r w:rsidDel="00000000" w:rsidR="00000000" w:rsidRPr="00000000">
        <w:rPr>
          <w:rtl w:val="0"/>
        </w:rPr>
        <w:t xml:space="preserve"> = 0.836), with all individual clinical scenarios exceeding the 0.70 threshold for strong rank correlation (Figure 3A). This is shown in how precisely the predicted detection rates are to the true simulated result between PMO-mild (24% true vs. 28% predicted), advanced PMO (64% true vs. 62% predicted), and CKD-MBD (72% true vs. 69% predicted) (Figure 3B).</w:t>
      </w:r>
    </w:p>
    <w:p w:rsidR="00000000" w:rsidDel="00000000" w:rsidP="00000000" w:rsidRDefault="00000000" w:rsidRPr="00000000" w14:paraId="000000CD">
      <w:pPr>
        <w:ind w:firstLine="720"/>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943600" cy="22352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Figure 3.</w:t>
      </w:r>
      <w:r w:rsidDel="00000000" w:rsidR="00000000" w:rsidRPr="00000000">
        <w:rPr>
          <w:rtl w:val="0"/>
        </w:rPr>
        <w:t xml:space="preserve"> (A) Spearman rank correlation per clinical scenario. (B) Predicted vs. true mean DR per scenario</w:t>
      </w: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6l0xclex0ku4" w:id="14"/>
      <w:bookmarkEnd w:id="14"/>
      <w:r w:rsidDel="00000000" w:rsidR="00000000" w:rsidRPr="00000000">
        <w:rPr>
          <w:rtl w:val="0"/>
        </w:rPr>
        <w:t xml:space="preserve">Global Sensitivity Analysis</w:t>
      </w:r>
    </w:p>
    <w:p w:rsidR="00000000" w:rsidDel="00000000" w:rsidP="00000000" w:rsidRDefault="00000000" w:rsidRPr="00000000" w14:paraId="000000D2">
      <w:pPr>
        <w:ind w:firstLine="720"/>
        <w:rPr/>
      </w:pPr>
      <w:r w:rsidDel="00000000" w:rsidR="00000000" w:rsidRPr="00000000">
        <w:rPr>
          <w:rtl w:val="0"/>
        </w:rPr>
        <w:t xml:space="preserve">A Saltelli variance decomposition (</w:t>
      </w:r>
      <m:oMath>
        <m:sSub>
          <m:sSubPr>
            <m:ctrlPr>
              <w:rPr/>
            </m:ctrlPr>
          </m:sSubPr>
          <m:e>
            <m:r>
              <w:rPr/>
              <m:t xml:space="preserve">N</m:t>
            </m:r>
          </m:e>
          <m:sub>
            <m:r>
              <w:rPr/>
              <m:t xml:space="preserve">base</m:t>
            </m:r>
          </m:sub>
        </m:sSub>
        <m:r>
          <w:rPr/>
          <m:t xml:space="preserve">=512</m:t>
        </m:r>
      </m:oMath>
      <w:r w:rsidDel="00000000" w:rsidR="00000000" w:rsidRPr="00000000">
        <w:rPr>
          <w:rtl w:val="0"/>
        </w:rPr>
        <w:t xml:space="preserve">; 4,096 total surrogate evaluations) was used to quantify the contribution of each design parameter to the composite score. Amplifier gain (α) was the dominant variable, with a total-order Sobol index of </w:t>
      </w:r>
      <m:oMath>
        <m:sSub>
          <m:sSubPr>
            <m:ctrlPr>
              <w:rPr/>
            </m:ctrlPr>
          </m:sSubPr>
          <m:e>
            <m:r>
              <w:rPr/>
              <m:t xml:space="preserve">S</m:t>
            </m:r>
          </m:e>
          <m:sub>
            <m:r>
              <w:rPr/>
              <m:t xml:space="preserve">T</m:t>
            </m:r>
          </m:sub>
        </m:sSub>
        <m:r>
          <w:rPr/>
          <m:t xml:space="preserve">=0.812</m:t>
        </m:r>
      </m:oMath>
      <w:r w:rsidDel="00000000" w:rsidR="00000000" w:rsidRPr="00000000">
        <w:rPr>
          <w:rtl w:val="0"/>
        </w:rPr>
        <w:t xml:space="preserve">, meaning that amplification and its interactions account for 81.2% of the score variance (Figure 4). The next largest contributor was </w:t>
      </w:r>
      <m:oMath>
        <m:sSub>
          <m:sSubPr>
            <m:ctrlPr>
              <w:rPr/>
            </m:ctrlPr>
          </m:sSubPr>
          <m:e>
            <m:r>
              <w:rPr/>
              <m:t xml:space="preserve">K</m:t>
            </m:r>
          </m:e>
          <m:sub>
            <m:r>
              <w:rPr/>
              <m:t xml:space="preserve">d,SOST</m:t>
            </m:r>
          </m:sub>
        </m:sSub>
        <m:r>
          <w:rPr/>
          <m:t xml:space="preserve"> (</m:t>
        </m:r>
        <m:sSub>
          <m:sSubPr>
            <m:ctrlPr>
              <w:rPr/>
            </m:ctrlPr>
          </m:sSubPr>
          <m:e>
            <m:r>
              <w:rPr/>
              <m:t xml:space="preserve">S</m:t>
            </m:r>
          </m:e>
          <m:sub>
            <m:r>
              <w:rPr/>
              <m:t xml:space="preserve">T</m:t>
            </m:r>
          </m:sub>
        </m:sSub>
        <m:r>
          <w:rPr/>
          <m:t xml:space="preserve">=0.151)</m:t>
        </m:r>
      </m:oMath>
      <w:r w:rsidDel="00000000" w:rsidR="00000000" w:rsidRPr="00000000">
        <w:rPr>
          <w:rtl w:val="0"/>
        </w:rPr>
        <w:t xml:space="preserve">, while the remaining affinity and weighting parameters each contributed less than 0.100. </w:t>
      </w:r>
    </w:p>
    <w:p w:rsidR="00000000" w:rsidDel="00000000" w:rsidP="00000000" w:rsidRDefault="00000000" w:rsidRPr="00000000" w14:paraId="000000D3">
      <w:pPr>
        <w:ind w:firstLine="720"/>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943600" cy="35179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Figure 4.</w:t>
      </w:r>
      <w:r w:rsidDel="00000000" w:rsidR="00000000" w:rsidRPr="00000000">
        <w:rPr>
          <w:rtl w:val="0"/>
        </w:rPr>
        <w:t xml:space="preserve"> First-order (</w:t>
      </w:r>
      <m:oMath>
        <m:sSub>
          <m:sSubPr>
            <m:ctrlPr>
              <w:rPr/>
            </m:ctrlPr>
          </m:sSubPr>
          <m:e>
            <m:r>
              <w:rPr/>
              <m:t xml:space="preserve">S</m:t>
            </m:r>
          </m:e>
          <m:sub>
            <m:r>
              <w:rPr/>
              <m:t xml:space="preserve">1</m:t>
            </m:r>
          </m:sub>
        </m:sSub>
      </m:oMath>
      <w:r w:rsidDel="00000000" w:rsidR="00000000" w:rsidRPr="00000000">
        <w:rPr>
          <w:rtl w:val="0"/>
        </w:rPr>
        <w:t xml:space="preserve">) and total-order (</w:t>
      </w:r>
      <m:oMath>
        <m:sSub>
          <m:sSubPr>
            <m:ctrlPr>
              <w:rPr/>
            </m:ctrlPr>
          </m:sSubPr>
          <m:e>
            <m:r>
              <w:rPr/>
              <m:t xml:space="preserve">S</m:t>
            </m:r>
          </m:e>
          <m:sub>
            <m:r>
              <w:rPr/>
              <m:t xml:space="preserve">T</m:t>
            </m:r>
          </m:sub>
        </m:sSub>
      </m:oMath>
      <w:r w:rsidDel="00000000" w:rsidR="00000000" w:rsidRPr="00000000">
        <w:rPr>
          <w:rtl w:val="0"/>
        </w:rPr>
        <w:t xml:space="preserve">) Sobol sensitivity indices. Amplifier gain dominates; aptamer affinity parameters are secondary.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firstLine="720"/>
        <w:rPr/>
      </w:pPr>
      <w:r w:rsidDel="00000000" w:rsidR="00000000" w:rsidRPr="00000000">
        <w:rPr>
          <w:rtl w:val="0"/>
        </w:rPr>
        <w:t xml:space="preserve">A parameter sweep of CTX affinity showed there was a narrow optimum at </w:t>
      </w:r>
      <m:oMath>
        <m:sSub>
          <m:sSubPr>
            <m:ctrlPr>
              <w:rPr/>
            </m:ctrlPr>
          </m:sSubPr>
          <m:e>
            <m:r>
              <w:rPr/>
              <m:t xml:space="preserve">K</m:t>
            </m:r>
          </m:e>
          <m:sub>
            <m:r>
              <w:rPr/>
              <m:t xml:space="preserve">d, CTX</m:t>
            </m:r>
          </m:sub>
        </m:sSub>
        <m:r>
          <w:rPr/>
          <m:t xml:space="preserve">=0.278 nM</m:t>
        </m:r>
      </m:oMath>
      <w:r w:rsidDel="00000000" w:rsidR="00000000" w:rsidRPr="00000000">
        <w:rPr>
          <w:rtl w:val="0"/>
        </w:rPr>
        <w:t xml:space="preserve"> (Figure 5) where the detection rate for early-stage PMO (PMO-mild) peaked dramatically at approximately 65%, compared to the neighboring 20-25% (Figure 5). </w:t>
      </w:r>
    </w:p>
    <w:p w:rsidR="00000000" w:rsidDel="00000000" w:rsidP="00000000" w:rsidRDefault="00000000" w:rsidRPr="00000000" w14:paraId="000000D8">
      <w:pPr>
        <w:ind w:firstLine="720"/>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943600" cy="37719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Figure 5.</w:t>
      </w:r>
      <w:r w:rsidDel="00000000" w:rsidR="00000000" w:rsidRPr="00000000">
        <w:rPr>
          <w:rtl w:val="0"/>
        </w:rPr>
        <w:t xml:space="preserve"> Simulated detection rate by scenario vs. </w:t>
      </w:r>
      <m:oMath>
        <m:sSub>
          <m:sSubPr>
            <m:ctrlPr>
              <w:rPr/>
            </m:ctrlPr>
          </m:sSubPr>
          <m:e>
            <m:r>
              <w:rPr/>
              <m:t xml:space="preserve">K</m:t>
            </m:r>
          </m:e>
          <m:sub>
            <m:r>
              <w:rPr/>
              <m:t xml:space="preserve">d, CTX</m:t>
            </m:r>
          </m:sub>
        </m:sSub>
      </m:oMath>
      <w:r w:rsidDel="00000000" w:rsidR="00000000" w:rsidRPr="00000000">
        <w:rPr>
          <w:rtl w:val="0"/>
        </w:rPr>
        <w:t xml:space="preserve"> (n = 20 trials per value). The composite peak at  </w:t>
      </w:r>
      <m:oMath>
        <m:sSub>
          <m:sSubPr>
            <m:ctrlPr>
              <w:rPr/>
            </m:ctrlPr>
          </m:sSubPr>
          <m:e>
            <m:r>
              <w:rPr/>
              <m:t xml:space="preserve">K</m:t>
            </m:r>
          </m:e>
          <m:sub>
            <m:r>
              <w:rPr/>
              <m:t xml:space="preserve">d, CTX</m:t>
            </m:r>
          </m:sub>
        </m:sSub>
        <m:r>
          <w:rPr/>
          <m:t xml:space="preserve">=0.278 nM</m:t>
        </m:r>
      </m:oMath>
      <w:r w:rsidDel="00000000" w:rsidR="00000000" w:rsidRPr="00000000">
        <w:rPr>
          <w:rtl w:val="0"/>
        </w:rPr>
        <w:t xml:space="preserve"> is sharp: </w:t>
      </w:r>
      <w:r w:rsidDel="00000000" w:rsidR="00000000" w:rsidRPr="00000000">
        <w:rPr>
          <w:rtl w:val="0"/>
        </w:rPr>
        <w:t xml:space="preserve">increasing </w:t>
      </w:r>
      <m:oMath>
        <m:sSub>
          <m:sSubPr>
            <m:ctrlPr>
              <w:rPr/>
            </m:ctrlPr>
          </m:sSubPr>
          <m:e>
            <m:r>
              <w:rPr/>
              <m:t xml:space="preserve">K</m:t>
            </m:r>
          </m:e>
          <m:sub>
            <m:r>
              <w:rPr/>
              <m:t xml:space="preserve">d</m:t>
            </m:r>
          </m:sub>
        </m:sSub>
      </m:oMath>
      <w:r w:rsidDel="00000000" w:rsidR="00000000" w:rsidRPr="00000000">
        <w:rPr>
          <w:rtl w:val="0"/>
        </w:rPr>
        <w:t xml:space="preserve"> by 14% reduces the composite detection rate by 12.4 percentage points due to a steep drop in mild PMO sensitivity.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d5qt59j7hwkj" w:id="15"/>
      <w:bookmarkEnd w:id="15"/>
      <w:r w:rsidDel="00000000" w:rsidR="00000000" w:rsidRPr="00000000">
        <w:rPr>
          <w:rtl w:val="0"/>
        </w:rPr>
        <w:t xml:space="preserve">Robustness Under Sensor Perturbations</w:t>
      </w:r>
    </w:p>
    <w:p w:rsidR="00000000" w:rsidDel="00000000" w:rsidP="00000000" w:rsidRDefault="00000000" w:rsidRPr="00000000" w14:paraId="000000DD">
      <w:pPr>
        <w:ind w:firstLine="720"/>
        <w:rPr/>
      </w:pPr>
      <w:r w:rsidDel="00000000" w:rsidR="00000000" w:rsidRPr="00000000">
        <w:rPr>
          <w:rtl w:val="0"/>
        </w:rPr>
        <w:t xml:space="preserve">Robustness was evaluated by introducing hardware failures, amplifier drift, biological noise, and baseline biomarker shifts into the optimized baseline configuration (Figure 6). For example, removing the CTX channel or isolating the SOST channel reduced the composite score from a nominal baseline of 0.670 to 0.513 and 0.491, respectively, whereas removing the P1NP channel produced a negligible change of 0.654 (Table 4). Additionally, the system was stable until 85% nominal amplifier gain (score = 0.662), but then dropped drastically at 75% gain (score = 0.623) and failed at 70% gain (score = 0.556). </w:t>
      </w:r>
    </w:p>
    <w:p w:rsidR="00000000" w:rsidDel="00000000" w:rsidP="00000000" w:rsidRDefault="00000000" w:rsidRPr="00000000" w14:paraId="000000DE">
      <w:pPr>
        <w:ind w:firstLine="720"/>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943600" cy="21971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Figure 6. </w:t>
      </w:r>
      <w:r w:rsidDel="00000000" w:rsidR="00000000" w:rsidRPr="00000000">
        <w:rPr>
          <w:rtl w:val="0"/>
        </w:rPr>
        <w:t xml:space="preserve">(A) Composite score under missing-channel scenarios. (B) Score under amplifier gain drift. CTX removal is the largest single perturbation; gain drift causes progressive failure below 85% nominal.</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Table 4.</w:t>
      </w:r>
      <w:r w:rsidDel="00000000" w:rsidR="00000000" w:rsidRPr="00000000">
        <w:rPr>
          <w:rtl w:val="0"/>
        </w:rPr>
        <w:t xml:space="preserve"> System vulnerability and robustness metrics under hardware and parameter changes.</w:t>
      </w:r>
    </w:p>
    <w:tbl>
      <w:tblPr>
        <w:tblStyle w:val="Table4"/>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4005"/>
        <w:gridCol w:w="1620"/>
        <w:gridCol w:w="2130"/>
        <w:tblGridChange w:id="0">
          <w:tblGrid>
            <w:gridCol w:w="2235"/>
            <w:gridCol w:w="4005"/>
            <w:gridCol w:w="1620"/>
            <w:gridCol w:w="213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b w:val="1"/>
                <w:bCs w:val="1"/>
              </w:rPr>
            </w:pPr>
            <w:r w:rsidDel="00000000" w:rsidR="00000000" w:rsidRPr="00000000">
              <w:rPr>
                <w:b w:val="1"/>
                <w:bCs w:val="1"/>
                <w:rtl w:val="0"/>
              </w:rPr>
              <w:t xml:space="preserve">Perturbation 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b w:val="1"/>
                <w:bCs w:val="1"/>
              </w:rPr>
            </w:pPr>
            <w:r w:rsidDel="00000000" w:rsidR="00000000" w:rsidRPr="00000000">
              <w:rPr>
                <w:b w:val="1"/>
                <w:bCs w:val="1"/>
                <w:rtl w:val="0"/>
              </w:rPr>
              <w:t xml:space="preserve">Simulated Condition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b w:val="1"/>
                <w:bCs w:val="1"/>
              </w:rPr>
            </w:pPr>
            <w:r w:rsidDel="00000000" w:rsidR="00000000" w:rsidRPr="00000000">
              <w:rPr>
                <w:b w:val="1"/>
                <w:bCs w:val="1"/>
                <w:rtl w:val="0"/>
              </w:rPr>
              <w:t xml:space="preserve">Resulting Score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b w:val="1"/>
                <w:bCs w:val="1"/>
              </w:rPr>
            </w:pPr>
            <w:r w:rsidDel="00000000" w:rsidR="00000000" w:rsidRPr="00000000">
              <w:rPr>
                <w:b w:val="1"/>
                <w:bCs w:val="1"/>
                <w:rtl w:val="0"/>
              </w:rPr>
              <w:t xml:space="preserve">Impact</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Baseline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Physics-corrected champion (</w:t>
            </w:r>
            <m:oMath>
              <m:sSub>
                <m:sSubPr>
                  <m:ctrlPr>
                    <w:rPr/>
                  </m:ctrlPr>
                </m:sSubPr>
                <m:e>
                  <m:r>
                    <w:rPr/>
                    <m:t xml:space="preserve">K</m:t>
                  </m:r>
                </m:e>
                <m:sub>
                  <m:r>
                    <w:rPr/>
                    <m:t xml:space="preserve">d,CTX</m:t>
                  </m:r>
                </m:sub>
              </m:sSub>
              <m:r>
                <w:rPr/>
                <m:t xml:space="preserve">=0.278 nM</m:t>
              </m:r>
            </m:oMath>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0.670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Reference</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Channel Dropout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CTX Channel Failure (</w:t>
            </w:r>
            <m:oMath>
              <m:sSub>
                <m:sSubPr>
                  <m:ctrlPr>
                    <w:rPr/>
                  </m:ctrlPr>
                </m:sSubPr>
                <m:e>
                  <m:r>
                    <w:rPr/>
                    <m:t xml:space="preserve">w</m:t>
                  </m:r>
                </m:e>
                <m:sub>
                  <m:r>
                    <w:rPr/>
                    <m:t xml:space="preserve">CTX</m:t>
                  </m:r>
                </m:sub>
              </m:sSub>
              <m:r>
                <w:rPr/>
                <m:t xml:space="preserve">=0</m:t>
              </m:r>
            </m:oMath>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0.513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Catastrophic Failure</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SOST Channel Failure (</w:t>
            </w:r>
            <m:oMath>
              <m:sSub>
                <m:sSubPr>
                  <m:ctrlPr>
                    <w:rPr/>
                  </m:ctrlPr>
                </m:sSubPr>
                <m:e>
                  <m:r>
                    <w:rPr/>
                    <m:t xml:space="preserve">w</m:t>
                  </m:r>
                </m:e>
                <m:sub>
                  <m:r>
                    <w:rPr/>
                    <m:t xml:space="preserve">SOST</m:t>
                  </m:r>
                </m:sub>
              </m:sSub>
              <m:r>
                <w:rPr/>
                <m:t xml:space="preserve">=0</m:t>
              </m:r>
            </m:oMath>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0.491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Catastrophic Failure</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P1NP Channel Failure (</w:t>
            </w:r>
            <m:oMath>
              <m:sSub>
                <m:sSubPr>
                  <m:ctrlPr>
                    <w:rPr/>
                  </m:ctrlPr>
                </m:sSubPr>
                <m:e>
                  <m:r>
                    <w:rPr/>
                    <m:t xml:space="preserve">w</m:t>
                  </m:r>
                </m:e>
                <m:sub>
                  <m:r>
                    <w:rPr/>
                    <m:t xml:space="preserve">P1NP</m:t>
                  </m:r>
                </m:sub>
              </m:sSub>
              <m:r>
                <w:rPr/>
                <m:t xml:space="preserve">=0</m:t>
              </m:r>
            </m:oMath>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0.654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Negligible Change (-0.012)</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Hardware Drift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90% Nominal Amplifier Gain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0.662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Marginal (-3.0%)</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85% Nominal Amplifier Gain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0.623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Warning Threshold</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70% Nominal Amplifier Gain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0.556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Complete Operational Failure</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Biochemical Noise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4-Fold Biological Noise Increase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0.661 (p5)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Resilient / Stable</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Patient Baseline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+10% Biomarker Concentration Shift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0.740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Marginal Improvement</w:t>
            </w:r>
          </w:p>
        </w:tc>
      </w:tr>
      <w:tr>
        <w:trPr>
          <w:cantSplit w:val="0"/>
          <w:trHeight w:val="7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-30% Biomarker Concentration Shift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0.130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Signal Lost Beneath Threshold</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g6ou53gm4dov" w:id="16"/>
      <w:bookmarkEnd w:id="16"/>
      <w:r w:rsidDel="00000000" w:rsidR="00000000" w:rsidRPr="00000000">
        <w:rPr>
          <w:rtl w:val="0"/>
        </w:rPr>
        <w:t xml:space="preserve">Multi-Objective Pareto Analysis</w:t>
      </w:r>
    </w:p>
    <w:p w:rsidR="00000000" w:rsidDel="00000000" w:rsidP="00000000" w:rsidRDefault="00000000" w:rsidRPr="00000000" w14:paraId="00000111">
      <w:pPr>
        <w:ind w:firstLine="720"/>
        <w:rPr/>
      </w:pPr>
      <w:r w:rsidDel="00000000" w:rsidR="00000000" w:rsidRPr="00000000">
        <w:rPr>
          <w:rtl w:val="0"/>
        </w:rPr>
        <w:t xml:space="preserve">A final multi-objective Bayesian optimization (MOBO) loop was run to optimize mean disease detection rate (</w:t>
      </w:r>
      <m:oMath>
        <m:r>
          <w:rPr/>
          <m:t xml:space="preserve">D</m:t>
        </m:r>
        <m:sSub>
          <m:sSubPr>
            <m:ctrlPr>
              <w:rPr/>
            </m:ctrlPr>
          </m:sSubPr>
          <m:e>
            <m:r>
              <w:rPr/>
              <m:t xml:space="preserve">R</m:t>
            </m:r>
          </m:e>
          <m:sub>
            <m:r>
              <w:rPr/>
              <m:t xml:space="preserve">mean</m:t>
            </m:r>
          </m:sub>
        </m:sSub>
      </m:oMath>
      <w:r w:rsidDel="00000000" w:rsidR="00000000" w:rsidRPr="00000000">
        <w:rPr>
          <w:rtl w:val="0"/>
        </w:rPr>
        <w:t xml:space="preserve">), therapeutic tracking, and diagnostic specificity. Across 131 evaluations, 37 of them were feasible configurations, through which the algorithm produced a 14-point Pareto frontier and a final hypervolume of 1.196 (Figure 7). The highest </w:t>
      </w:r>
      <m:oMath>
        <m:r>
          <w:rPr/>
          <m:t xml:space="preserve">D</m:t>
        </m:r>
        <m:sSub>
          <m:sSubPr>
            <m:ctrlPr>
              <w:rPr/>
            </m:ctrlPr>
          </m:sSubPr>
          <m:e>
            <m:r>
              <w:rPr/>
              <m:t xml:space="preserve">R</m:t>
            </m:r>
          </m:e>
          <m:sub>
            <m:r>
              <w:rPr/>
              <m:t xml:space="preserve">mean</m:t>
            </m:r>
          </m:sub>
        </m:sSub>
        <m:r>
          <w:rPr/>
          <m:t xml:space="preserve">=0.970</m:t>
        </m:r>
      </m:oMath>
      <w:r w:rsidDel="00000000" w:rsidR="00000000" w:rsidRPr="00000000">
        <w:rPr>
          <w:rtl w:val="0"/>
        </w:rPr>
        <w:t xml:space="preserve"> configuration achieved specificity 0.597, whereas the highest-specificity (1.000) configuration achieved s </w:t>
      </w:r>
      <m:oMath>
        <m:r>
          <w:rPr/>
          <m:t xml:space="preserve">D</m:t>
        </m:r>
        <m:sSub>
          <m:sSubPr>
            <m:ctrlPr>
              <w:rPr/>
            </m:ctrlPr>
          </m:sSubPr>
          <m:e>
            <m:r>
              <w:rPr/>
              <m:t xml:space="preserve">R</m:t>
            </m:r>
          </m:e>
          <m:sub>
            <m:r>
              <w:rPr/>
              <m:t xml:space="preserve">mean</m:t>
            </m:r>
          </m:sub>
        </m:sSub>
        <m:r>
          <w:rPr/>
          <m:t xml:space="preserve">=0.776</m:t>
        </m:r>
      </m:oMath>
      <w:r w:rsidDel="00000000" w:rsidR="00000000" w:rsidRPr="00000000">
        <w:rPr>
          <w:rtl w:val="0"/>
        </w:rPr>
        <w:t xml:space="preserve"> (Figure 8). </w:t>
      </w:r>
    </w:p>
    <w:p w:rsidR="00000000" w:rsidDel="00000000" w:rsidP="00000000" w:rsidRDefault="00000000" w:rsidRPr="00000000" w14:paraId="00000112">
      <w:pPr>
        <w:ind w:firstLine="720"/>
        <w:rPr/>
      </w:pP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5943600" cy="29337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Figure 7. </w:t>
      </w:r>
      <w:r w:rsidDel="00000000" w:rsidR="00000000" w:rsidRPr="00000000">
        <w:rPr>
          <w:rtl w:val="0"/>
        </w:rPr>
        <w:t xml:space="preserve">Hypervolume convergence across 131 MOBO evaluations. The dashed line marks evaluation 30 (EHVI start). Steps indicate discrete Pareto front expansions. Final HV = 1.196.</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943600" cy="19558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Figure 8. </w:t>
      </w:r>
      <w:r w:rsidDel="00000000" w:rsidR="00000000" w:rsidRPr="00000000">
        <w:rPr>
          <w:rtl w:val="0"/>
        </w:rPr>
        <w:t xml:space="preserve">Three 2D projections of the 14-point Pareto front coloured by amplifier gain (</w:t>
      </w:r>
      <m:oMath>
        <m:r>
          <w:rPr>
            <w:i w:val="1"/>
            <w:iCs w:val="1"/>
            <w:color w:val="bbbebf"/>
            <w:sz w:val="25"/>
            <w:szCs w:val="25"/>
          </w:rPr>
          <m:t xml:space="preserve">α</m:t>
        </m:r>
      </m:oMath>
      <w:r w:rsidDel="00000000" w:rsidR="00000000" w:rsidRPr="00000000">
        <w:rPr>
          <w:rtl w:val="0"/>
        </w:rPr>
        <w:t xml:space="preserve">). (A) Disease DR vs. therapeutic gain. (B) Disease DR vs. specificity. (C) Therapeutic vs. specificity. The warm-start anchor (orange circle) shows that high single-objective scores are Pareto-feasible.</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rPr/>
      </w:pPr>
      <w:bookmarkStart w:colFirst="0" w:colLast="0" w:name="_z3724knf7r39" w:id="17"/>
      <w:bookmarkEnd w:id="17"/>
      <w:r w:rsidDel="00000000" w:rsidR="00000000" w:rsidRPr="00000000">
        <w:rPr>
          <w:rtl w:val="0"/>
        </w:rPr>
        <w:t xml:space="preserve">Discussion</w:t>
      </w:r>
    </w:p>
    <w:p w:rsidR="00000000" w:rsidDel="00000000" w:rsidP="00000000" w:rsidRDefault="00000000" w:rsidRPr="00000000" w14:paraId="0000011A">
      <w:pPr>
        <w:pStyle w:val="Heading2"/>
        <w:rPr/>
      </w:pPr>
      <w:bookmarkStart w:colFirst="0" w:colLast="0" w:name="_ong4gdc04teo" w:id="18"/>
      <w:bookmarkEnd w:id="18"/>
      <w:r w:rsidDel="00000000" w:rsidR="00000000" w:rsidRPr="00000000">
        <w:rPr>
          <w:rtl w:val="0"/>
        </w:rPr>
        <w:t xml:space="preserve">Analysis</w:t>
      </w:r>
    </w:p>
    <w:p w:rsidR="00000000" w:rsidDel="00000000" w:rsidP="00000000" w:rsidRDefault="00000000" w:rsidRPr="00000000" w14:paraId="0000011B">
      <w:pPr>
        <w:ind w:firstLine="720"/>
        <w:rPr/>
      </w:pPr>
      <w:r w:rsidDel="00000000" w:rsidR="00000000" w:rsidRPr="00000000">
        <w:rPr>
          <w:rtl w:val="0"/>
        </w:rPr>
        <w:t xml:space="preserve">While a 10-seed average performance score in the low 0.700s might appear modest, a perfect 1.000 is biologically impossible. PMO biomarker shifts are heavily hindered by patient noise and false alarm rates, making the realistic score ceiling around 0.900. Therefore, the optimized score of 0.713 achieves roughly 80% of this realistic threshold, suggesting that the algorithm is able to capture a substantial portion of the exploitable signal. Also, the low relative uncertainty of the mean score (0.84%) demonstrates that GENEVO’s optimization is highly reproducible, consistently converging to the global design space regardless of the initial random seed.</w:t>
      </w:r>
    </w:p>
    <w:p w:rsidR="00000000" w:rsidDel="00000000" w:rsidP="00000000" w:rsidRDefault="00000000" w:rsidRPr="00000000" w14:paraId="0000011C">
      <w:pPr>
        <w:ind w:firstLine="720"/>
        <w:rPr/>
      </w:pPr>
      <w:r w:rsidDel="00000000" w:rsidR="00000000" w:rsidRPr="00000000">
        <w:rPr>
          <w:rtl w:val="0"/>
        </w:rPr>
        <w:t xml:space="preserve">From the pooled validation correlation (ρ = 0.836) and the fact that Spearman rank correlations consistently exceed 0.70 across all 4 patient states, the GBM surrogates are highly trustworthy representations of the already simulated biology. Since the surrogates are all equally acceptable, they establish a fair foundation for benchmarking optimization algorithms, letting the comparison across twenty independent runs be reliable. Bayesian Optimization (BO) consistently outperformed the others like random search, while the strong statistical significance (p &lt; 0.0001) in 19 out of 20 trials of this relationship showcases that BO is the superior optimization methodology for this biosensor design framework.</w:t>
      </w:r>
      <w:r w:rsidDel="00000000" w:rsidR="00000000" w:rsidRPr="00000000">
        <w:rPr>
          <w:rtl w:val="0"/>
        </w:rPr>
      </w:r>
    </w:p>
    <w:p w:rsidR="00000000" w:rsidDel="00000000" w:rsidP="00000000" w:rsidRDefault="00000000" w:rsidRPr="00000000" w14:paraId="0000011D">
      <w:pPr>
        <w:ind w:firstLine="720"/>
        <w:rPr/>
      </w:pPr>
      <w:r w:rsidDel="00000000" w:rsidR="00000000" w:rsidRPr="00000000">
        <w:rPr>
          <w:rtl w:val="0"/>
        </w:rPr>
        <w:t xml:space="preserve">Detecting early-stage osteoporosis was significantly more difficult than detecting established disease because the biomarker concentrations were close to healthy baseline levels. According to the Plaxco Research Group, electrochemical aptamer biosensors must be sensitive enough to distinguish the differences and that ability is maximized at the equilibrium point: when the dissociation constant closely matches the target analyte concentration [24, 25]. As highlighted from the CTX aptamer affinity scan, deviating from the optimum </w:t>
      </w:r>
      <m:oMath>
        <m:sSub>
          <m:sSubPr>
            <m:ctrlPr>
              <w:rPr/>
            </m:ctrlPr>
          </m:sSubPr>
          <m:e>
            <m:r>
              <w:rPr/>
              <m:t xml:space="preserve">K</m:t>
            </m:r>
          </m:e>
          <m:sub>
            <m:r>
              <w:rPr/>
              <m:t xml:space="preserve">d, CTX</m:t>
            </m:r>
          </m:sub>
        </m:sSub>
        <m:r>
          <w:rPr/>
          <m:t xml:space="preserve">=0.278 nM</m:t>
        </m:r>
      </m:oMath>
      <w:r w:rsidDel="00000000" w:rsidR="00000000" w:rsidRPr="00000000">
        <w:rPr>
          <w:rtl w:val="0"/>
        </w:rPr>
        <w:t xml:space="preserve"> results in drastic drops in performance, </w:t>
      </w:r>
      <w:r w:rsidDel="00000000" w:rsidR="00000000" w:rsidRPr="00000000">
        <w:rPr>
          <w:rtl w:val="0"/>
        </w:rPr>
        <w:t xml:space="preserve">showing that CTX affinity is one of the most important factors for accurate diagnosis </w:t>
      </w:r>
      <w:r w:rsidDel="00000000" w:rsidR="00000000" w:rsidRPr="00000000">
        <w:rPr>
          <w:rtl w:val="0"/>
        </w:rPr>
        <w:t xml:space="preserve">of early-stage disease with healthy states.</w:t>
      </w:r>
      <w:r w:rsidDel="00000000" w:rsidR="00000000" w:rsidRPr="00000000">
        <w:rPr>
          <w:rtl w:val="0"/>
        </w:rPr>
      </w:r>
    </w:p>
    <w:p w:rsidR="00000000" w:rsidDel="00000000" w:rsidP="00000000" w:rsidRDefault="00000000" w:rsidRPr="00000000" w14:paraId="0000011E">
      <w:pPr>
        <w:ind w:firstLine="720"/>
        <w:rPr/>
      </w:pPr>
      <w:r w:rsidDel="00000000" w:rsidR="00000000" w:rsidRPr="00000000">
        <w:rPr>
          <w:rtl w:val="0"/>
        </w:rPr>
        <w:t xml:space="preserve">Moving on, the performance degraded substantially when either the CTX or SOST sensing channel was removed, while removing the P1NP channel had almost no effect., indicating that the latter is less needed for multiplexed biosensors. Additionally, since amplifier gain accounts for 81.2% of the score variance, the system's efficacy is clearly influenced by electronic readout stability rather than surface chemistry. Thus, making drift-resistant hardware is an important prerequisite in maintaining sensor reliability. At the same time, the large gap (0.70) between the electronic factor and the biochemical affinity parameters could indicate a hidden bias within the simulation, making clinical validation an extremely important step.</w:t>
      </w:r>
    </w:p>
    <w:p w:rsidR="00000000" w:rsidDel="00000000" w:rsidP="00000000" w:rsidRDefault="00000000" w:rsidRPr="00000000" w14:paraId="0000011F">
      <w:pPr>
        <w:ind w:firstLine="720"/>
        <w:rPr/>
      </w:pPr>
      <w:r w:rsidDel="00000000" w:rsidR="00000000" w:rsidRPr="00000000">
        <w:rPr>
          <w:rtl w:val="0"/>
        </w:rPr>
        <w:t xml:space="preserve">Finally, the MOBO demonstrated that aptamers with the highest detection rates consistently sacrificed specificity in return, and vice versa. Prior research agrees with this conclusion, explaining that increasing sensitivity generally increases false-positive rates due to the lower thresholds classifying more cases as positive [26]. Moreover, the hypervolume of 1.196 and its stable convergence suggests that the BO effectively explored the design space and approached the limits of the research’s achievable performance within a simulated system.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wn1g1lui2gai" w:id="19"/>
      <w:bookmarkEnd w:id="19"/>
      <w:r w:rsidDel="00000000" w:rsidR="00000000" w:rsidRPr="00000000">
        <w:rPr>
          <w:rtl w:val="0"/>
        </w:rPr>
        <w:t xml:space="preserve">Limitations</w:t>
      </w:r>
    </w:p>
    <w:p w:rsidR="00000000" w:rsidDel="00000000" w:rsidP="00000000" w:rsidRDefault="00000000" w:rsidRPr="00000000" w14:paraId="00000122">
      <w:pPr>
        <w:ind w:firstLine="720"/>
        <w:rPr/>
      </w:pPr>
      <w:r w:rsidDel="00000000" w:rsidR="00000000" w:rsidRPr="00000000">
        <w:rPr>
          <w:rtl w:val="0"/>
        </w:rPr>
        <w:t xml:space="preserve">Despite the strong performance and mathematical validity of GENEVO, there are several limitations. First, all results were generated using a calibrated ODE simulator rather than longitudinal patient data, so there is a prominent simulation-to-reality gap. This limits the reliability of the surrogate models and Bayesian optimization (BO), particularly for challenging patient groups such as mild PMO, and prevents the framework from tailoring biosensor parameters to individual patients. Finally, although the Sobol analysis using </w:t>
      </w:r>
      <m:oMath>
        <m:sSub>
          <m:sSubPr>
            <m:ctrlPr>
              <w:rPr/>
            </m:ctrlPr>
          </m:sSubPr>
          <m:e>
            <m:r>
              <w:rPr/>
              <m:t xml:space="preserve">N</m:t>
            </m:r>
          </m:e>
          <m:sub>
            <m:r>
              <w:rPr/>
              <m:t xml:space="preserve">base</m:t>
            </m:r>
          </m:sub>
        </m:sSub>
        <m:r>
          <w:rPr/>
          <m:t xml:space="preserve">=512</m:t>
        </m:r>
      </m:oMath>
      <w:r w:rsidDel="00000000" w:rsidR="00000000" w:rsidRPr="00000000">
        <w:rPr>
          <w:rtl w:val="0"/>
        </w:rPr>
        <w:t xml:space="preserve"> (4,096 total surrogate evaluations) was somewhat sufficient to identify the important contributors to biosensor score such as amplifier gain, it was less reliable for estimating the smaller effects of lower-importance parameters, making the BO less intelligent than ideal.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t12hafaakwq4" w:id="20"/>
      <w:bookmarkEnd w:id="20"/>
      <w:r w:rsidDel="00000000" w:rsidR="00000000" w:rsidRPr="00000000">
        <w:rPr>
          <w:rtl w:val="0"/>
        </w:rPr>
        <w:t xml:space="preserve">Future Work</w:t>
      </w:r>
    </w:p>
    <w:p w:rsidR="00000000" w:rsidDel="00000000" w:rsidP="00000000" w:rsidRDefault="00000000" w:rsidRPr="00000000" w14:paraId="00000125">
      <w:pPr>
        <w:ind w:firstLine="720"/>
        <w:rPr/>
      </w:pPr>
      <w:r w:rsidDel="00000000" w:rsidR="00000000" w:rsidRPr="00000000">
        <w:rPr>
          <w:rtl w:val="0"/>
        </w:rPr>
        <w:t xml:space="preserve">The largest challenge for GENEVO is bridging the simulation-to-reality gap, which can be addressed through a clinical study spanning over healthy patients, ones with mild PMO, established PMO, and CKD-MBD patients. Rather than testing numerous physical biosensor variants, which would be expensive, the optimized design identified by GENEVO could be evaluated using serial serum biomarker measurements collected throughout treatment. This longitudinal data would extract patient-specific biomarker trajectories and variability in responses that cannot be fully represented by the current simulated noise model, allowing to calibrate both the ODE simulation and surrogate models. In particular, incorporating empirical measurements from mild PMO patients would address the surrogate overestimation observed in this study, as it would replace the over-optimistic estimation at parameter boundaries. The resulting calibrated framework could then support adaptive optimization of biosensor parameters for different patient subgroups, making the platform highly personalized.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pPr>
      <w:bookmarkStart w:colFirst="0" w:colLast="0" w:name="_p7oi9p2zw18u" w:id="21"/>
      <w:bookmarkEnd w:id="21"/>
      <w:r w:rsidDel="00000000" w:rsidR="00000000" w:rsidRPr="00000000">
        <w:rPr>
          <w:rtl w:val="0"/>
        </w:rPr>
        <w:t xml:space="preserve">Conclusion</w:t>
      </w:r>
    </w:p>
    <w:p w:rsidR="00000000" w:rsidDel="00000000" w:rsidP="00000000" w:rsidRDefault="00000000" w:rsidRPr="00000000" w14:paraId="00000128">
      <w:pPr>
        <w:ind w:firstLine="720"/>
        <w:rPr/>
      </w:pPr>
      <w:r w:rsidDel="00000000" w:rsidR="00000000" w:rsidRPr="00000000">
        <w:rPr>
          <w:rtl w:val="0"/>
        </w:rPr>
        <w:t xml:space="preserve">In summary, GENEVO is a simulation framework that integrates mechanistic ordinary differential equations (ODEs) with machine learning surrogates and Bayesian optimization to efficiently identify noise-robust biosensor configurations. Although BO reliably outperforms the other optimization alternatives, the inherent lack of real clinical data reduces the reliability of applying the results in the real world. Nevertheless, the core lessons of biosensor design are still relevant in that overall performance variance is primarily influenced by hardware constraints for electronic readout stability, and precise control over the transduction surface chemistry. Lastly, the resulting well-explored multi-objective Pareto frontier demonstrates that GENEVO is a successful blueprint in designing aptamers that balance competing objectives with high detection rates, strong robustness, accurate time-to-detection, and lowering false positives. </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gquk2f91gu7d" w:id="22"/>
      <w:bookmarkEnd w:id="22"/>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2B">
      <w:pPr>
        <w:numPr>
          <w:ilvl w:val="0"/>
          <w:numId w:val="1"/>
        </w:numPr>
        <w:ind w:left="720" w:hanging="360"/>
        <w:rPr>
          <w:u w:val="none"/>
        </w:rPr>
      </w:pPr>
      <w:r w:rsidDel="00000000" w:rsidR="00000000" w:rsidRPr="00000000">
        <w:rPr>
          <w:rtl w:val="0"/>
        </w:rPr>
        <w:t xml:space="preserve">Johnell O, Kanis JA. An estimate of the worldwide prevalence and disability associated with osteoporotic fractures. Osteoporos Int. 2006;17(12):1726-1733.</w:t>
      </w:r>
    </w:p>
    <w:p w:rsidR="00000000" w:rsidDel="00000000" w:rsidP="00000000" w:rsidRDefault="00000000" w:rsidRPr="00000000" w14:paraId="0000012C">
      <w:pPr>
        <w:numPr>
          <w:ilvl w:val="0"/>
          <w:numId w:val="1"/>
        </w:numPr>
        <w:ind w:left="720" w:hanging="360"/>
        <w:rPr>
          <w:u w:val="none"/>
        </w:rPr>
      </w:pPr>
      <w:r w:rsidDel="00000000" w:rsidR="00000000" w:rsidRPr="00000000">
        <w:rPr>
          <w:rtl w:val="0"/>
        </w:rPr>
        <w:t xml:space="preserve">Hill NR, Fatoba ST, Oke JL, Hirst JA, O'Callaghan CA, Lasserson DS et al. Global prevalence of chronic kidney disease: a systematic review and meta-analysis. PLoS One. 2016;11(7):e0158765.</w:t>
      </w:r>
    </w:p>
    <w:p w:rsidR="00000000" w:rsidDel="00000000" w:rsidP="00000000" w:rsidRDefault="00000000" w:rsidRPr="00000000" w14:paraId="0000012D">
      <w:pPr>
        <w:numPr>
          <w:ilvl w:val="0"/>
          <w:numId w:val="1"/>
        </w:numPr>
        <w:ind w:left="720" w:hanging="360"/>
        <w:rPr>
          <w:u w:val="none"/>
        </w:rPr>
      </w:pPr>
      <w:r w:rsidDel="00000000" w:rsidR="00000000" w:rsidRPr="00000000">
        <w:rPr>
          <w:rtl w:val="0"/>
        </w:rPr>
        <w:t xml:space="preserve">Cosman F, Crittenden DB, Adachi JD, Binkley N, Czerwinski E, Ferrari S et al. Romosozumab treatment in postmenopausal women with osteoporosis. N Engl J Med. 2016;375(16):1532-1543.</w:t>
      </w:r>
    </w:p>
    <w:p w:rsidR="00000000" w:rsidDel="00000000" w:rsidP="00000000" w:rsidRDefault="00000000" w:rsidRPr="00000000" w14:paraId="0000012E">
      <w:pPr>
        <w:numPr>
          <w:ilvl w:val="0"/>
          <w:numId w:val="1"/>
        </w:numPr>
        <w:ind w:left="720" w:hanging="360"/>
        <w:rPr>
          <w:u w:val="none"/>
        </w:rPr>
      </w:pPr>
      <w:r w:rsidDel="00000000" w:rsidR="00000000" w:rsidRPr="00000000">
        <w:rPr>
          <w:rtl w:val="0"/>
        </w:rPr>
        <w:t xml:space="preserve">McClung MR, Grauer A, Boonen S, Bolognese MA, Brown JP, Diez-Perez A et al. Romosozumab in postmenopausal women with low bone mineral density. N Engl J Med. 2014;370(5):412-420.</w:t>
      </w:r>
    </w:p>
    <w:p w:rsidR="00000000" w:rsidDel="00000000" w:rsidP="00000000" w:rsidRDefault="00000000" w:rsidRPr="00000000" w14:paraId="0000012F">
      <w:pPr>
        <w:numPr>
          <w:ilvl w:val="0"/>
          <w:numId w:val="1"/>
        </w:numPr>
        <w:ind w:left="720" w:hanging="360"/>
        <w:rPr>
          <w:u w:val="none"/>
        </w:rPr>
      </w:pPr>
      <w:r w:rsidDel="00000000" w:rsidR="00000000" w:rsidRPr="00000000">
        <w:rPr>
          <w:rtl w:val="0"/>
        </w:rPr>
        <w:t xml:space="preserve">Mirza FS, Padhi ID, Raisz LG, Lorenzo JA. Serum sclerostin levels negatively correlate with parathyroid hormone levels and free estrogen index in postmenopausal women. J Clin Endocrinol Metab. 2010;95(4):1991-1997.</w:t>
      </w:r>
    </w:p>
    <w:p w:rsidR="00000000" w:rsidDel="00000000" w:rsidP="00000000" w:rsidRDefault="00000000" w:rsidRPr="00000000" w14:paraId="00000130">
      <w:pPr>
        <w:numPr>
          <w:ilvl w:val="0"/>
          <w:numId w:val="1"/>
        </w:numPr>
        <w:ind w:left="720" w:hanging="360"/>
        <w:rPr>
          <w:u w:val="none"/>
        </w:rPr>
      </w:pPr>
      <w:r w:rsidDel="00000000" w:rsidR="00000000" w:rsidRPr="00000000">
        <w:rPr>
          <w:rtl w:val="0"/>
        </w:rPr>
        <w:t xml:space="preserve">Poole KES, van Bezooijen RL, Loveridge N, Hamersma H, Papapoulos SE, Löwik CWGM et al. Sclerostin is a delayed secreted product of osteocytes that inhibits bone formation. FASEB J. 2005;19(13):1842-1844.</w:t>
      </w:r>
    </w:p>
    <w:p w:rsidR="00000000" w:rsidDel="00000000" w:rsidP="00000000" w:rsidRDefault="00000000" w:rsidRPr="00000000" w14:paraId="00000131">
      <w:pPr>
        <w:numPr>
          <w:ilvl w:val="0"/>
          <w:numId w:val="1"/>
        </w:numPr>
        <w:ind w:left="720" w:hanging="360"/>
        <w:rPr>
          <w:u w:val="none"/>
        </w:rPr>
      </w:pPr>
      <w:r w:rsidDel="00000000" w:rsidR="00000000" w:rsidRPr="00000000">
        <w:rPr>
          <w:rtl w:val="0"/>
        </w:rPr>
        <w:t xml:space="preserve">Garnero P, Sornay-Rendu E, Chapuy MC, Delmas PD. Increased bone turnover in late postmenopausal women is a major determinant of osteoporosis. J Bone Miner Res. 1996;11(3):337-349.</w:t>
      </w:r>
    </w:p>
    <w:p w:rsidR="00000000" w:rsidDel="00000000" w:rsidP="00000000" w:rsidRDefault="00000000" w:rsidRPr="00000000" w14:paraId="00000132">
      <w:pPr>
        <w:numPr>
          <w:ilvl w:val="0"/>
          <w:numId w:val="1"/>
        </w:numPr>
        <w:ind w:left="720" w:hanging="360"/>
        <w:rPr>
          <w:u w:val="none"/>
        </w:rPr>
      </w:pPr>
      <w:r w:rsidDel="00000000" w:rsidR="00000000" w:rsidRPr="00000000">
        <w:rPr>
          <w:rtl w:val="0"/>
        </w:rPr>
        <w:t xml:space="preserve">LeBoff MS, Greenspan SL, Insogna KL, Lewiecki EM, Saag KG, Singer AJ et al. The clinician's guide to prevention and treatment of osteoporosis. Osteoporos Int. 2022;33(10):2049-2052.</w:t>
      </w:r>
    </w:p>
    <w:p w:rsidR="00000000" w:rsidDel="00000000" w:rsidP="00000000" w:rsidRDefault="00000000" w:rsidRPr="00000000" w14:paraId="00000133">
      <w:pPr>
        <w:numPr>
          <w:ilvl w:val="0"/>
          <w:numId w:val="1"/>
        </w:numPr>
        <w:ind w:left="720" w:hanging="360"/>
        <w:rPr>
          <w:u w:val="none"/>
        </w:rPr>
      </w:pPr>
      <w:r w:rsidDel="00000000" w:rsidR="00000000" w:rsidRPr="00000000">
        <w:rPr>
          <w:rtl w:val="0"/>
        </w:rPr>
        <w:t xml:space="preserve">Vasikaran S, Eastell R, Bruyère O, Foldes AJ, Garnero P, Griesmacher A et al. Markers of bone turnover for the prediction of fracture risk and monitoring of osteoporosis treatment: a need for international reference standards. Osteoporos Int. 2011;22(2):391-410.  </w:t>
      </w:r>
    </w:p>
    <w:p w:rsidR="00000000" w:rsidDel="00000000" w:rsidP="00000000" w:rsidRDefault="00000000" w:rsidRPr="00000000" w14:paraId="00000134">
      <w:pPr>
        <w:numPr>
          <w:ilvl w:val="0"/>
          <w:numId w:val="1"/>
        </w:numPr>
        <w:ind w:left="720" w:hanging="360"/>
        <w:rPr>
          <w:u w:val="none"/>
        </w:rPr>
      </w:pPr>
      <w:r w:rsidDel="00000000" w:rsidR="00000000" w:rsidRPr="00000000">
        <w:rPr>
          <w:rtl w:val="0"/>
        </w:rPr>
        <w:t xml:space="preserve">Sinha A, Mukherjee K, Bhattacharyya TK. Simultaneous detection of multiple cancer biomarkers using a flexible electrochemical aptasensor array. Biosens Bioelectron. 2019;137:157-165.</w:t>
      </w:r>
    </w:p>
    <w:p w:rsidR="00000000" w:rsidDel="00000000" w:rsidP="00000000" w:rsidRDefault="00000000" w:rsidRPr="00000000" w14:paraId="00000135">
      <w:pPr>
        <w:numPr>
          <w:ilvl w:val="0"/>
          <w:numId w:val="1"/>
        </w:numPr>
        <w:ind w:left="720" w:hanging="360"/>
        <w:rPr>
          <w:u w:val="none"/>
        </w:rPr>
      </w:pPr>
      <w:r w:rsidDel="00000000" w:rsidR="00000000" w:rsidRPr="00000000">
        <w:rPr>
          <w:rtl w:val="0"/>
        </w:rPr>
        <w:t xml:space="preserve">Tuerk C, Gold L. Systematic evolution of ligands by exponential enrichment: RNA ligands to bacteriophage T4 DNA polymerase. Science. 1990;249(4968):505-510.</w:t>
      </w:r>
    </w:p>
    <w:p w:rsidR="00000000" w:rsidDel="00000000" w:rsidP="00000000" w:rsidRDefault="00000000" w:rsidRPr="00000000" w14:paraId="00000136">
      <w:pPr>
        <w:numPr>
          <w:ilvl w:val="0"/>
          <w:numId w:val="1"/>
        </w:numPr>
        <w:ind w:left="720" w:hanging="360"/>
        <w:rPr>
          <w:u w:val="none"/>
        </w:rPr>
      </w:pPr>
      <w:r w:rsidDel="00000000" w:rsidR="00000000" w:rsidRPr="00000000">
        <w:rPr>
          <w:rtl w:val="0"/>
        </w:rPr>
        <w:t xml:space="preserve">Stoltenburg R, Reinemann C, Strehlitz B. SELEX: a (r)evolutionary method to generate high-affinity nucleic acid ligands. Biomol Eng. 2007;24(4):381-403.</w:t>
      </w:r>
    </w:p>
    <w:p w:rsidR="00000000" w:rsidDel="00000000" w:rsidP="00000000" w:rsidRDefault="00000000" w:rsidRPr="00000000" w14:paraId="00000137">
      <w:pPr>
        <w:numPr>
          <w:ilvl w:val="0"/>
          <w:numId w:val="1"/>
        </w:numPr>
        <w:ind w:left="720" w:hanging="360"/>
        <w:rPr>
          <w:u w:val="none"/>
        </w:rPr>
      </w:pPr>
      <w:r w:rsidDel="00000000" w:rsidR="00000000" w:rsidRPr="00000000">
        <w:rPr>
          <w:rtl w:val="0"/>
        </w:rPr>
        <w:t xml:space="preserve">Snoek J, Larochelle H, Adams RP. Practical Bayesian optimization of machine learning algorithms. In: Pereira F, Burges CJC, Bottou L, Weinberger KQ, editors. Advances in Neural Information Processing Systems 25. Red Hook (NY): Curran Associates; 2012:2951-9.</w:t>
      </w:r>
    </w:p>
    <w:p w:rsidR="00000000" w:rsidDel="00000000" w:rsidP="00000000" w:rsidRDefault="00000000" w:rsidRPr="00000000" w14:paraId="00000138">
      <w:pPr>
        <w:numPr>
          <w:ilvl w:val="0"/>
          <w:numId w:val="1"/>
        </w:numPr>
        <w:ind w:left="720" w:hanging="360"/>
        <w:rPr>
          <w:u w:val="none"/>
        </w:rPr>
      </w:pPr>
      <w:r w:rsidDel="00000000" w:rsidR="00000000" w:rsidRPr="00000000">
        <w:rPr>
          <w:rtl w:val="0"/>
        </w:rPr>
        <w:t xml:space="preserve">Shahriari B, Swersky K, Wang Z, Adams RP, de Freitas N. Taking the human out of the loop: a review of Bayesian optimization. Proc IEEE. 2016;104(1):148-175.</w:t>
      </w:r>
    </w:p>
    <w:p w:rsidR="00000000" w:rsidDel="00000000" w:rsidP="00000000" w:rsidRDefault="00000000" w:rsidRPr="00000000" w14:paraId="00000139">
      <w:pPr>
        <w:numPr>
          <w:ilvl w:val="0"/>
          <w:numId w:val="1"/>
        </w:numPr>
        <w:ind w:left="720" w:hanging="360"/>
        <w:rPr>
          <w:u w:val="none"/>
        </w:rPr>
      </w:pPr>
      <w:r w:rsidDel="00000000" w:rsidR="00000000" w:rsidRPr="00000000">
        <w:rPr>
          <w:rtl w:val="0"/>
        </w:rPr>
        <w:t xml:space="preserve">Jones DR, Schonlau M, Welch WJ. Efficient global optimization of expensive black-box functions. J Glob Optim. 1998;13(4):455-492.</w:t>
      </w:r>
    </w:p>
    <w:p w:rsidR="00000000" w:rsidDel="00000000" w:rsidP="00000000" w:rsidRDefault="00000000" w:rsidRPr="00000000" w14:paraId="0000013A">
      <w:pPr>
        <w:numPr>
          <w:ilvl w:val="0"/>
          <w:numId w:val="1"/>
        </w:numPr>
        <w:ind w:left="720" w:hanging="360"/>
        <w:rPr>
          <w:u w:val="none"/>
        </w:rPr>
      </w:pPr>
      <w:r w:rsidDel="00000000" w:rsidR="00000000" w:rsidRPr="00000000">
        <w:rPr>
          <w:rtl w:val="0"/>
        </w:rPr>
        <w:t xml:space="preserve">Komarova SV, Smith RJ, Dixon SJ, Sims SM, Wahl LM. Mathematical model predicts a critical role for osteoclast autocrine regulation in the control of bone remodeling. Bone. 2003;33(2):206-215.</w:t>
      </w:r>
    </w:p>
    <w:p w:rsidR="00000000" w:rsidDel="00000000" w:rsidP="00000000" w:rsidRDefault="00000000" w:rsidRPr="00000000" w14:paraId="0000013B">
      <w:pPr>
        <w:numPr>
          <w:ilvl w:val="0"/>
          <w:numId w:val="1"/>
        </w:numPr>
        <w:ind w:left="720" w:hanging="360"/>
        <w:rPr>
          <w:u w:val="none"/>
        </w:rPr>
      </w:pPr>
      <w:r w:rsidDel="00000000" w:rsidR="00000000" w:rsidRPr="00000000">
        <w:rPr>
          <w:rtl w:val="0"/>
        </w:rPr>
        <w:t xml:space="preserve">Pivonka P, Zimak J, Smith DW, Gardiner BS, Dunstan CR, Sims NA et al. Model structure and control of bone remodeling: a theoretical study. Bone. 2008;43(2):249-263.</w:t>
      </w:r>
    </w:p>
    <w:p w:rsidR="00000000" w:rsidDel="00000000" w:rsidP="00000000" w:rsidRDefault="00000000" w:rsidRPr="00000000" w14:paraId="0000013C">
      <w:pPr>
        <w:numPr>
          <w:ilvl w:val="0"/>
          <w:numId w:val="1"/>
        </w:numPr>
        <w:ind w:left="720" w:hanging="360"/>
        <w:rPr>
          <w:u w:val="none"/>
        </w:rPr>
      </w:pPr>
      <w:r w:rsidDel="00000000" w:rsidR="00000000" w:rsidRPr="00000000">
        <w:rPr>
          <w:rtl w:val="0"/>
        </w:rPr>
        <w:t xml:space="preserve">Kidney Disease: Improving Global Outcomes (KDIGO) CKD-MBD Update Work Group. KDIGO 2017 Clinical Practice Guideline Update for the diagnosis, evaluation, prevention, and treatment of chronic kidney disease-mineral and bone disorder (CKD-MBD). Kidney Int Suppl (2011). 2017;7(1):1-12.</w:t>
      </w:r>
    </w:p>
    <w:p w:rsidR="00000000" w:rsidDel="00000000" w:rsidP="00000000" w:rsidRDefault="00000000" w:rsidRPr="00000000" w14:paraId="0000013D">
      <w:pPr>
        <w:numPr>
          <w:ilvl w:val="0"/>
          <w:numId w:val="1"/>
        </w:numPr>
        <w:ind w:left="720" w:hanging="360"/>
        <w:rPr>
          <w:u w:val="none"/>
        </w:rPr>
      </w:pPr>
      <w:r w:rsidDel="00000000" w:rsidR="00000000" w:rsidRPr="00000000">
        <w:rPr>
          <w:rtl w:val="0"/>
        </w:rPr>
        <w:t xml:space="preserve">Langmuir I. The adsorption of gases on plane surfaces of glass, mica and platinum. J Am Chem Soc. 1918;40(9):1361-1403.</w:t>
      </w:r>
    </w:p>
    <w:p w:rsidR="00000000" w:rsidDel="00000000" w:rsidP="00000000" w:rsidRDefault="00000000" w:rsidRPr="00000000" w14:paraId="0000013E">
      <w:pPr>
        <w:numPr>
          <w:ilvl w:val="0"/>
          <w:numId w:val="1"/>
        </w:numPr>
        <w:ind w:left="720" w:hanging="360"/>
        <w:rPr>
          <w:u w:val="none"/>
        </w:rPr>
      </w:pPr>
      <w:r w:rsidDel="00000000" w:rsidR="00000000" w:rsidRPr="00000000">
        <w:rPr>
          <w:rtl w:val="0"/>
        </w:rPr>
        <w:t xml:space="preserve">Friedman JH. Greedy function approximation: a gradient boosting machine. Ann Stat. 2001;29(5):1189-1232.</w:t>
      </w:r>
    </w:p>
    <w:p w:rsidR="00000000" w:rsidDel="00000000" w:rsidP="00000000" w:rsidRDefault="00000000" w:rsidRPr="00000000" w14:paraId="0000013F">
      <w:pPr>
        <w:numPr>
          <w:ilvl w:val="0"/>
          <w:numId w:val="1"/>
        </w:numPr>
        <w:ind w:left="720" w:hanging="360"/>
        <w:rPr>
          <w:u w:val="none"/>
        </w:rPr>
      </w:pPr>
      <w:r w:rsidDel="00000000" w:rsidR="00000000" w:rsidRPr="00000000">
        <w:rPr>
          <w:rtl w:val="0"/>
        </w:rPr>
        <w:t xml:space="preserve">McKay MD, Beckman RJ, Conover WJ. A comparison of three methods for selecting values of input variables in the analysis of output from a computer code. Technometrics. 1979;21(2):239-245.</w:t>
      </w:r>
    </w:p>
    <w:p w:rsidR="00000000" w:rsidDel="00000000" w:rsidP="00000000" w:rsidRDefault="00000000" w:rsidRPr="00000000" w14:paraId="00000140">
      <w:pPr>
        <w:numPr>
          <w:ilvl w:val="0"/>
          <w:numId w:val="1"/>
        </w:numPr>
        <w:ind w:left="720" w:hanging="360"/>
        <w:rPr>
          <w:u w:val="none"/>
        </w:rPr>
      </w:pPr>
      <w:r w:rsidDel="00000000" w:rsidR="00000000" w:rsidRPr="00000000">
        <w:rPr>
          <w:rtl w:val="0"/>
        </w:rPr>
        <w:t xml:space="preserve">Saltelli A. Making best use of model evaluations to compute sensitivity indices. Comput Phys Commun. 2002;145(2):280-297.</w:t>
      </w:r>
    </w:p>
    <w:p w:rsidR="00000000" w:rsidDel="00000000" w:rsidP="00000000" w:rsidRDefault="00000000" w:rsidRPr="00000000" w14:paraId="00000141">
      <w:pPr>
        <w:numPr>
          <w:ilvl w:val="0"/>
          <w:numId w:val="1"/>
        </w:numPr>
        <w:ind w:left="720" w:hanging="360"/>
        <w:rPr>
          <w:u w:val="none"/>
        </w:rPr>
      </w:pPr>
      <w:r w:rsidDel="00000000" w:rsidR="00000000" w:rsidRPr="00000000">
        <w:rPr>
          <w:rtl w:val="0"/>
        </w:rPr>
        <w:t xml:space="preserve">Sobol IM. Sensitivity estimates for nonlinear mathematical models. Math Model Comput Exp. 1993;1(4):407-414.</w:t>
      </w:r>
    </w:p>
    <w:p w:rsidR="00000000" w:rsidDel="00000000" w:rsidP="00000000" w:rsidRDefault="00000000" w:rsidRPr="00000000" w14:paraId="00000142">
      <w:pPr>
        <w:numPr>
          <w:ilvl w:val="0"/>
          <w:numId w:val="1"/>
        </w:numPr>
        <w:ind w:left="720" w:hanging="360"/>
        <w:rPr>
          <w:u w:val="none"/>
        </w:rPr>
      </w:pPr>
      <w:r w:rsidDel="00000000" w:rsidR="00000000" w:rsidRPr="00000000">
        <w:rPr>
          <w:rtl w:val="0"/>
        </w:rPr>
        <w:t xml:space="preserve">Ferguson BS, Hoggarth DA, Maliniak D, Ploense K, White RJ, Woodward N et al. Real-time, aptamer-based tracking of circulating therapeutic agents in living animals. Sci Transl Med. 2013;5(213):213ra165.</w:t>
      </w:r>
    </w:p>
    <w:p w:rsidR="00000000" w:rsidDel="00000000" w:rsidP="00000000" w:rsidRDefault="00000000" w:rsidRPr="00000000" w14:paraId="00000143">
      <w:pPr>
        <w:numPr>
          <w:ilvl w:val="0"/>
          <w:numId w:val="1"/>
        </w:numPr>
        <w:ind w:left="720" w:hanging="360"/>
        <w:rPr>
          <w:u w:val="none"/>
        </w:rPr>
      </w:pPr>
      <w:r w:rsidDel="00000000" w:rsidR="00000000" w:rsidRPr="00000000">
        <w:rPr>
          <w:rtl w:val="0"/>
        </w:rPr>
        <w:t xml:space="preserve">Lubin AA, Plaxco KW. Folding-based electrochemical biosensors: the case for responsive nucleic acid architectures. Acc Chem Res. 2010;43(4):496-505.</w:t>
      </w:r>
    </w:p>
    <w:p w:rsidR="00000000" w:rsidDel="00000000" w:rsidP="00000000" w:rsidRDefault="00000000" w:rsidRPr="00000000" w14:paraId="00000144">
      <w:pPr>
        <w:numPr>
          <w:ilvl w:val="0"/>
          <w:numId w:val="1"/>
        </w:numPr>
        <w:ind w:left="720" w:hanging="360"/>
        <w:rPr>
          <w:u w:val="none"/>
        </w:rPr>
      </w:pPr>
      <w:r w:rsidDel="00000000" w:rsidR="00000000" w:rsidRPr="00000000">
        <w:rPr>
          <w:rtl w:val="0"/>
        </w:rPr>
        <w:t xml:space="preserve">Plaxco KW, Soh HT. Switch-based biosensors: a new approach toward real-time, in vivo molecular detection. Trends Biotechnol. 2011;29(1):1-5.</w:t>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e5e7eb" w:space="0" w:sz="0" w:val="none"/>
          <w:left w:color="e5e7eb" w:space="0" w:sz="0" w:val="none"/>
          <w:bottom w:color="e5e7eb" w:space="0" w:sz="0" w:val="none"/>
          <w:right w:color="e5e7eb" w:space="0" w:sz="0" w:val="none"/>
          <w:between w:color="e5e7eb" w:space="0" w:sz="0" w:val="none"/>
        </w:pBd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i w:val="1"/>
      <w:i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