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GENEVO: A Simulation-Driven Framework for Bayesian Optimization of Osteoporosis Biosensor Design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  <w:vertAlign w:val="superscript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Akshit Erukulla</w:t>
      </w:r>
      <w:r w:rsidDel="00000000" w:rsidR="00000000" w:rsidRPr="00000000">
        <w:rPr>
          <w:rFonts w:ascii="Times" w:cs="Times" w:eastAsia="Times" w:hAnsi="Times"/>
          <w:sz w:val="24"/>
          <w:szCs w:val="24"/>
          <w:vertAlign w:val="superscript"/>
          <w:rtl w:val="0"/>
        </w:rPr>
        <w:t xml:space="preserve">1*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vertAlign w:val="super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Merivale High School, Ontario, Canada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* Corresponding author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E-mail: 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aksheru09@gmail.com</w:t>
        </w:r>
      </w:hyperlink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(AE)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Word count: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2509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Funding: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The author(s) received no specific funding for this work.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Conflicts of interest: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All authors declare no conflict of interest.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ksheru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