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856DD">
      <w:pPr>
        <w:pStyle w:val="13"/>
        <w:bidi w:val="0"/>
      </w:pPr>
      <w:r>
        <w:t>代码审查与缺陷解释系统</w:t>
      </w:r>
    </w:p>
    <w:p w14:paraId="0CE978B1">
      <w:pPr>
        <w:pStyle w:val="2"/>
        <w:bidi w:val="0"/>
        <w:jc w:val="center"/>
      </w:pPr>
      <w:bookmarkStart w:id="0" w:name="heading_0"/>
      <w:bookmarkStart w:id="1" w:name="_Toc18075"/>
      <w:r>
        <w:t>概要设计说明书</w:t>
      </w:r>
      <w:bookmarkEnd w:id="0"/>
      <w:bookmarkEnd w:id="1"/>
    </w:p>
    <w:p w14:paraId="3F154C96">
      <w:pPr>
        <w:spacing w:before="120" w:after="120" w:line="288" w:lineRule="auto"/>
        <w:ind w:left="0"/>
        <w:jc w:val="center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版本</w:t>
      </w:r>
      <w:r>
        <w:rPr>
          <w:rFonts w:ascii="Arial" w:hAnsi="Arial" w:eastAsia="等线" w:cs="Arial"/>
          <w:sz w:val="22"/>
        </w:rPr>
        <w:t>：V1.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</w:p>
    <w:p w14:paraId="2D5B932E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日期</w:t>
      </w:r>
      <w:r>
        <w:rPr>
          <w:rFonts w:ascii="Arial" w:hAnsi="Arial" w:eastAsia="等线" w:cs="Arial"/>
          <w:sz w:val="22"/>
        </w:rPr>
        <w:t>：2026-06-17</w:t>
      </w:r>
    </w:p>
    <w:p w14:paraId="7B2CCC12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状态</w:t>
      </w:r>
      <w:r>
        <w:rPr>
          <w:rFonts w:ascii="Arial" w:hAnsi="Arial" w:eastAsia="等线" w:cs="Arial"/>
          <w:sz w:val="22"/>
        </w:rPr>
        <w:t>：优化初稿</w:t>
      </w:r>
    </w:p>
    <w:p w14:paraId="3DBF7A6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" w:name="heading_1"/>
    </w:p>
    <w:p w14:paraId="48BE02AD">
      <w:pPr>
        <w:spacing w:before="320" w:after="120" w:line="288" w:lineRule="auto"/>
        <w:ind w:left="0"/>
        <w:jc w:val="left"/>
        <w:outlineLvl w:val="1"/>
      </w:pPr>
      <w:bookmarkStart w:id="3" w:name="_Toc17019"/>
      <w:r>
        <w:rPr>
          <w:rFonts w:ascii="Arial" w:hAnsi="Arial" w:eastAsia="等线" w:cs="Arial"/>
          <w:b/>
          <w:sz w:val="32"/>
        </w:rPr>
        <w:t>版本变更记录</w:t>
      </w:r>
      <w:bookmarkEnd w:id="2"/>
      <w:bookmarkEnd w:id="3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6B364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723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56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57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526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编制人</w:t>
            </w:r>
          </w:p>
        </w:tc>
      </w:tr>
      <w:tr w14:paraId="37BE18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FF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7A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2026-06-17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33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初始版本完成基础架构、模块、数据库、接口、安全设计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9F668">
            <w:pPr>
              <w:spacing w:before="120" w:after="120" w:line="288" w:lineRule="auto"/>
              <w:ind w:left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安嘉琦</w:t>
            </w:r>
          </w:p>
        </w:tc>
      </w:tr>
      <w:tr w14:paraId="531E2F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45575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V1.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201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2026-06-17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9CD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修复全文逻辑漏洞、补全所有枚举取值、补充落地约束、完善部署/异常/权限细节、统一文档规范，不改动原有目录结构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2B79C">
            <w:pPr>
              <w:spacing w:before="120" w:after="120" w:line="288" w:lineRule="auto"/>
              <w:ind w:left="0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刘心怡</w:t>
            </w:r>
          </w:p>
        </w:tc>
      </w:tr>
    </w:tbl>
    <w:p w14:paraId="728A575A">
      <w:pPr>
        <w:numPr>
          <w:numId w:val="0"/>
        </w:numPr>
        <w:spacing w:before="120" w:after="120" w:line="288" w:lineRule="auto"/>
        <w:jc w:val="left"/>
      </w:pPr>
    </w:p>
    <w:p w14:paraId="0979A20E">
      <w:pPr>
        <w:numPr>
          <w:numId w:val="0"/>
        </w:numPr>
        <w:spacing w:before="120" w:after="120" w:line="288" w:lineRule="auto"/>
        <w:jc w:val="left"/>
      </w:pPr>
    </w:p>
    <w:p w14:paraId="1F32AAFB">
      <w:pPr>
        <w:numPr>
          <w:numId w:val="0"/>
        </w:numPr>
        <w:spacing w:before="120" w:after="120" w:line="288" w:lineRule="auto"/>
        <w:jc w:val="left"/>
      </w:pPr>
    </w:p>
    <w:p w14:paraId="12E796E1">
      <w:pPr>
        <w:numPr>
          <w:numId w:val="0"/>
        </w:numPr>
        <w:spacing w:before="120" w:after="120" w:line="288" w:lineRule="auto"/>
        <w:jc w:val="left"/>
      </w:pPr>
    </w:p>
    <w:p w14:paraId="01D6ADF7">
      <w:pPr>
        <w:numPr>
          <w:numId w:val="0"/>
        </w:numPr>
        <w:spacing w:before="120" w:after="120" w:line="288" w:lineRule="auto"/>
        <w:jc w:val="left"/>
      </w:pPr>
    </w:p>
    <w:p w14:paraId="405BA659">
      <w:pPr>
        <w:numPr>
          <w:numId w:val="0"/>
        </w:numPr>
        <w:spacing w:before="120" w:after="120" w:line="288" w:lineRule="auto"/>
        <w:jc w:val="left"/>
      </w:pPr>
    </w:p>
    <w:sdt>
      <w:sdtPr>
        <w:rPr>
          <w:rFonts w:ascii="宋体" w:hAnsi="宋体" w:eastAsia="宋体" w:cs="微软雅黑"/>
          <w:sz w:val="21"/>
          <w:szCs w:val="22"/>
        </w:rPr>
        <w:id w:val="147473870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sz w:val="22"/>
          <w:szCs w:val="22"/>
        </w:rPr>
      </w:sdtEndPr>
      <w:sdtContent>
        <w:p w14:paraId="6042442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Style w:val="24"/>
            </w:rPr>
          </w:pPr>
          <w:r>
            <w:rPr>
              <w:rStyle w:val="24"/>
            </w:rPr>
            <w:t>目录</w:t>
          </w:r>
        </w:p>
        <w:p w14:paraId="54049925">
          <w:pPr>
            <w:pStyle w:val="10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_Toc18075 </w:instrText>
          </w:r>
          <w:r>
            <w:fldChar w:fldCharType="separate"/>
          </w:r>
          <w:r>
            <w:t>概要设计说明书</w:t>
          </w:r>
          <w:r>
            <w:tab/>
          </w:r>
          <w:r>
            <w:fldChar w:fldCharType="begin"/>
          </w:r>
          <w:r>
            <w:instrText xml:space="preserve"> PAGEREF _Toc18075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7DAEC9B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_Toc17019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版本变更记录</w:t>
          </w:r>
          <w:r>
            <w:tab/>
          </w:r>
          <w:r>
            <w:fldChar w:fldCharType="begin"/>
          </w:r>
          <w:r>
            <w:instrText xml:space="preserve"> PAGEREF _Toc17019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0DD2964">
          <w:pPr>
            <w:pStyle w:val="10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_Toc16147 </w:instrText>
          </w:r>
          <w:r>
            <w:fldChar w:fldCharType="separate"/>
          </w:r>
          <w:r>
            <w:t>1. 引言</w:t>
          </w:r>
          <w:r>
            <w:tab/>
          </w:r>
          <w:r>
            <w:fldChar w:fldCharType="begin"/>
          </w:r>
          <w:r>
            <w:instrText xml:space="preserve"> PAGEREF _Toc16147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98B6801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_Toc14673 </w:instrText>
          </w:r>
          <w:r>
            <w:fldChar w:fldCharType="separate"/>
          </w:r>
          <w:r>
            <w:t>1.1 编写目的</w:t>
          </w:r>
          <w:r>
            <w:tab/>
          </w:r>
          <w:r>
            <w:fldChar w:fldCharType="begin"/>
          </w:r>
          <w:r>
            <w:instrText xml:space="preserve"> PAGEREF _Toc14673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D30CDA9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_Toc30837 </w:instrText>
          </w:r>
          <w:r>
            <w:fldChar w:fldCharType="separate"/>
          </w:r>
          <w:r>
            <w:t>1.2 设计原则</w:t>
          </w:r>
          <w:r>
            <w:tab/>
          </w:r>
          <w:r>
            <w:fldChar w:fldCharType="begin"/>
          </w:r>
          <w:r>
            <w:instrText xml:space="preserve"> PAGEREF _Toc30837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D644859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_Toc30630 </w:instrText>
          </w:r>
          <w:r>
            <w:fldChar w:fldCharType="separate"/>
          </w:r>
          <w:r>
            <w:t>1.3 系统运行约束（新增，补齐边界说明）</w:t>
          </w:r>
          <w:r>
            <w:tab/>
          </w:r>
          <w:r>
            <w:fldChar w:fldCharType="begin"/>
          </w:r>
          <w:r>
            <w:instrText xml:space="preserve"> PAGEREF _Toc30630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38C3773">
          <w:pPr>
            <w:pStyle w:val="10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_Toc12717 </w:instrText>
          </w:r>
          <w:r>
            <w:fldChar w:fldCharType="separate"/>
          </w:r>
          <w:r>
            <w:t>2. 系统架构设计</w:t>
          </w:r>
          <w:r>
            <w:tab/>
          </w:r>
          <w:r>
            <w:fldChar w:fldCharType="begin"/>
          </w:r>
          <w:r>
            <w:instrText xml:space="preserve"> PAGEREF _Toc12717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0B3F01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_Toc21624 </w:instrText>
          </w:r>
          <w:r>
            <w:fldChar w:fldCharType="separate"/>
          </w:r>
          <w:r>
            <w:t>2.1 整体架构</w:t>
          </w:r>
          <w:r>
            <w:tab/>
          </w:r>
          <w:r>
            <w:fldChar w:fldCharType="begin"/>
          </w:r>
          <w:r>
            <w:instrText xml:space="preserve"> PAGEREF _Toc21624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8F3B30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_Toc21090 </w:instrText>
          </w:r>
          <w:r>
            <w:fldChar w:fldCharType="separate"/>
          </w:r>
          <w:r>
            <w:t>2.2 技术选型</w:t>
          </w:r>
          <w:r>
            <w:tab/>
          </w:r>
          <w:r>
            <w:fldChar w:fldCharType="begin"/>
          </w:r>
          <w:r>
            <w:instrText xml:space="preserve"> PAGEREF _Toc21090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DC66075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_Toc23281 </w:instrText>
          </w:r>
          <w:r>
            <w:fldChar w:fldCharType="separate"/>
          </w:r>
          <w:r>
            <w:t>2.3 部署架构</w:t>
          </w:r>
          <w:r>
            <w:tab/>
          </w:r>
          <w:r>
            <w:fldChar w:fldCharType="begin"/>
          </w:r>
          <w:r>
            <w:instrText xml:space="preserve"> PAGEREF _Toc23281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0C56DBC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_Toc23244 </w:instrText>
          </w:r>
          <w:r>
            <w:fldChar w:fldCharType="separate"/>
          </w:r>
          <w:r>
            <w:t>模式一：传统部署</w:t>
          </w:r>
          <w:r>
            <w:tab/>
          </w:r>
          <w:r>
            <w:fldChar w:fldCharType="begin"/>
          </w:r>
          <w:r>
            <w:instrText xml:space="preserve"> PAGEREF _Toc23244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B1D1862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_Toc27988 </w:instrText>
          </w:r>
          <w:r>
            <w:fldChar w:fldCharType="separate"/>
          </w:r>
          <w:r>
            <w:t>模式二：Docker容器化部署</w:t>
          </w:r>
          <w:r>
            <w:tab/>
          </w:r>
          <w:r>
            <w:fldChar w:fldCharType="begin"/>
          </w:r>
          <w:r>
            <w:instrText xml:space="preserve"> PAGEREF _Toc27988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4E8B487">
          <w:pPr>
            <w:pStyle w:val="10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_Toc9060 </w:instrText>
          </w:r>
          <w:r>
            <w:fldChar w:fldCharType="separate"/>
          </w:r>
          <w:r>
            <w:t>3. 模块设计</w:t>
          </w:r>
          <w:r>
            <w:tab/>
          </w:r>
          <w:r>
            <w:fldChar w:fldCharType="begin"/>
          </w:r>
          <w:r>
            <w:instrText xml:space="preserve"> PAGEREF _Toc9060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A059787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_Toc3182 </w:instrText>
          </w:r>
          <w:r>
            <w:fldChar w:fldCharType="separate"/>
          </w:r>
          <w:r>
            <w:t>3.1 模块结构图</w:t>
          </w:r>
          <w:r>
            <w:tab/>
          </w:r>
          <w:r>
            <w:fldChar w:fldCharType="begin"/>
          </w:r>
          <w:r>
            <w:instrText xml:space="preserve"> PAGEREF _Toc3182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F8BAFBA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_Toc29457 </w:instrText>
          </w:r>
          <w:r>
            <w:fldChar w:fldCharType="separate"/>
          </w:r>
          <w:r>
            <w:t>3.2 审查引擎详细设计</w:t>
          </w:r>
          <w:r>
            <w:tab/>
          </w:r>
          <w:r>
            <w:fldChar w:fldCharType="begin"/>
          </w:r>
          <w:r>
            <w:instrText xml:space="preserve"> PAGEREF _Toc29457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AFB0C8D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_Toc20372 </w:instrText>
          </w:r>
          <w:r>
            <w:fldChar w:fldCharType="separate"/>
          </w:r>
          <w:r>
            <w:t>3.2.1 引擎工作流程</w:t>
          </w:r>
          <w:r>
            <w:tab/>
          </w:r>
          <w:r>
            <w:fldChar w:fldCharType="begin"/>
          </w:r>
          <w:r>
            <w:instrText xml:space="preserve"> PAGEREF _Toc20372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AA6FE2E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_Toc26555 </w:instrText>
          </w:r>
          <w:r>
            <w:fldChar w:fldCharType="separate"/>
          </w:r>
          <w:r>
            <w:t>3.2.2 规则引擎设计</w:t>
          </w:r>
          <w:r>
            <w:tab/>
          </w:r>
          <w:r>
            <w:fldChar w:fldCharType="begin"/>
          </w:r>
          <w:r>
            <w:instrText xml:space="preserve"> PAGEREF _Toc26555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37A1F8E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_Toc14696 </w:instrText>
          </w:r>
          <w:r>
            <w:fldChar w:fldCharType="separate"/>
          </w:r>
          <w:r>
            <w:t>3.2.3 规范检查引擎</w:t>
          </w:r>
          <w:r>
            <w:tab/>
          </w:r>
          <w:r>
            <w:fldChar w:fldCharType="begin"/>
          </w:r>
          <w:r>
            <w:instrText xml:space="preserve"> PAGEREF _Toc14696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5A21FBE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_Toc19559 </w:instrText>
          </w:r>
          <w:r>
            <w:fldChar w:fldCharType="separate"/>
          </w:r>
          <w:r>
            <w:t>3.2.4 缺陷检测引擎</w:t>
          </w:r>
          <w:r>
            <w:tab/>
          </w:r>
          <w:r>
            <w:fldChar w:fldCharType="begin"/>
          </w:r>
          <w:r>
            <w:instrText xml:space="preserve"> PAGEREF _Toc19559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43B554A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_Toc14341 </w:instrText>
          </w:r>
          <w:r>
            <w:fldChar w:fldCharType="separate"/>
          </w:r>
          <w:r>
            <w:t>3.2.5 安全扫描引擎</w:t>
          </w:r>
          <w:r>
            <w:tab/>
          </w:r>
          <w:r>
            <w:fldChar w:fldCharType="begin"/>
          </w:r>
          <w:r>
            <w:instrText xml:space="preserve"> PAGEREF _Toc14341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6F70BC9">
          <w:pPr>
            <w:pStyle w:val="10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_Toc4429 </w:instrText>
          </w:r>
          <w:r>
            <w:fldChar w:fldCharType="separate"/>
          </w:r>
          <w:r>
            <w:t>4. 数据库设计</w:t>
          </w:r>
          <w:r>
            <w:tab/>
          </w:r>
          <w:r>
            <w:fldChar w:fldCharType="begin"/>
          </w:r>
          <w:r>
            <w:instrText xml:space="preserve"> PAGEREF _Toc4429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655DD6A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_Toc21308 </w:instrText>
          </w:r>
          <w:r>
            <w:fldChar w:fldCharType="separate"/>
          </w:r>
          <w:r>
            <w:t>4.1 数据库ER图</w:t>
          </w:r>
          <w:r>
            <w:tab/>
          </w:r>
          <w:r>
            <w:fldChar w:fldCharType="begin"/>
          </w:r>
          <w:r>
            <w:instrText xml:space="preserve"> PAGEREF _Toc21308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BD849E8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_Toc32136 </w:instrText>
          </w:r>
          <w:r>
            <w:fldChar w:fldCharType="separate"/>
          </w:r>
          <w:r>
            <w:t>4.2 核心表结构</w:t>
          </w:r>
          <w:r>
            <w:tab/>
          </w:r>
          <w:r>
            <w:fldChar w:fldCharType="begin"/>
          </w:r>
          <w:r>
            <w:instrText xml:space="preserve"> PAGEREF _Toc32136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F60C644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_Toc25096 </w:instrText>
          </w:r>
          <w:r>
            <w:fldChar w:fldCharType="separate"/>
          </w:r>
          <w:r>
            <w:t>4.2.1 用户表（user）</w:t>
          </w:r>
          <w:r>
            <w:tab/>
          </w:r>
          <w:r>
            <w:fldChar w:fldCharType="begin"/>
          </w:r>
          <w:r>
            <w:instrText xml:space="preserve"> PAGEREF _Toc25096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EA0D80C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_Toc12107 </w:instrText>
          </w:r>
          <w:r>
            <w:fldChar w:fldCharType="separate"/>
          </w:r>
          <w:r>
            <w:t>4.2.2 审查记录表（review）</w:t>
          </w:r>
          <w:r>
            <w:tab/>
          </w:r>
          <w:r>
            <w:fldChar w:fldCharType="begin"/>
          </w:r>
          <w:r>
            <w:instrText xml:space="preserve"> PAGEREF _Toc12107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B561E76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_Toc10346 </w:instrText>
          </w:r>
          <w:r>
            <w:fldChar w:fldCharType="separate"/>
          </w:r>
          <w:r>
            <w:t>4.2.3 审查问题表（issue）</w:t>
          </w:r>
          <w:r>
            <w:tab/>
          </w:r>
          <w:r>
            <w:fldChar w:fldCharType="begin"/>
          </w:r>
          <w:r>
            <w:instrText xml:space="preserve"> PAGEREF _Toc10346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A121879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_Toc26308 </w:instrText>
          </w:r>
          <w:r>
            <w:fldChar w:fldCharType="separate"/>
          </w:r>
          <w:r>
            <w:t>4.2.4 审查规则表（rule）</w:t>
          </w:r>
          <w:r>
            <w:tab/>
          </w:r>
          <w:r>
            <w:fldChar w:fldCharType="begin"/>
          </w:r>
          <w:r>
            <w:instrText xml:space="preserve"> PAGEREF _Toc26308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7D4C471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_Toc2372 </w:instrText>
          </w:r>
          <w:r>
            <w:fldChar w:fldCharType="separate"/>
          </w:r>
          <w:r>
            <w:t>4.2.5 新增数据表（补齐业务缺失）</w:t>
          </w:r>
          <w:r>
            <w:tab/>
          </w:r>
          <w:r>
            <w:fldChar w:fldCharType="begin"/>
          </w:r>
          <w:r>
            <w:instrText xml:space="preserve"> PAGEREF _Toc2372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0609622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_Toc14610 </w:instrText>
          </w:r>
          <w:r>
            <w:fldChar w:fldCharType="separate"/>
          </w:r>
          <w:r>
            <w:t>4.3 索引设计</w:t>
          </w:r>
          <w:r>
            <w:tab/>
          </w:r>
          <w:r>
            <w:fldChar w:fldCharType="begin"/>
          </w:r>
          <w:r>
            <w:instrText xml:space="preserve"> PAGEREF _Toc14610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A6527D6">
          <w:pPr>
            <w:pStyle w:val="10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_Toc5100 </w:instrText>
          </w:r>
          <w:r>
            <w:fldChar w:fldCharType="separate"/>
          </w:r>
          <w:r>
            <w:t>5. 接口设计</w:t>
          </w:r>
          <w:r>
            <w:tab/>
          </w:r>
          <w:r>
            <w:fldChar w:fldCharType="begin"/>
          </w:r>
          <w:r>
            <w:instrText xml:space="preserve"> PAGEREF _Toc5100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18BF540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_Toc29694 </w:instrText>
          </w:r>
          <w:r>
            <w:fldChar w:fldCharType="separate"/>
          </w:r>
          <w:r>
            <w:t>5.1 接口规范</w:t>
          </w:r>
          <w:r>
            <w:tab/>
          </w:r>
          <w:r>
            <w:fldChar w:fldCharType="begin"/>
          </w:r>
          <w:r>
            <w:instrText xml:space="preserve"> PAGEREF _Toc29694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34183CF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_Toc13208 </w:instrText>
          </w:r>
          <w:r>
            <w:fldChar w:fldCharType="separate"/>
          </w:r>
          <w:r>
            <w:t>基础响应格式</w:t>
          </w:r>
          <w:r>
            <w:tab/>
          </w:r>
          <w:r>
            <w:fldChar w:fldCharType="begin"/>
          </w:r>
          <w:r>
            <w:instrText xml:space="preserve"> PAGEREF _Toc13208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524D3FD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_Toc79 </w:instrText>
          </w:r>
          <w:r>
            <w:fldChar w:fldCharType="separate"/>
          </w:r>
          <w:r>
            <w:t>分页列表统一响应格式</w:t>
          </w:r>
          <w:r>
            <w:tab/>
          </w:r>
          <w:r>
            <w:fldChar w:fldCharType="begin"/>
          </w:r>
          <w:r>
            <w:instrText xml:space="preserve"> PAGEREF _Toc79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2AC6BB3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_Toc14023 </w:instrText>
          </w:r>
          <w:r>
            <w:fldChar w:fldCharType="separate"/>
          </w:r>
          <w:r>
            <w:t>自定义业务错误码</w:t>
          </w:r>
          <w:r>
            <w:tab/>
          </w:r>
          <w:r>
            <w:fldChar w:fldCharType="begin"/>
          </w:r>
          <w:r>
            <w:instrText xml:space="preserve"> PAGEREF _Toc14023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5474601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_Toc16375 </w:instrText>
          </w:r>
          <w:r>
            <w:fldChar w:fldCharType="separate"/>
          </w:r>
          <w:r>
            <w:t>5.2 核心接口列表</w:t>
          </w:r>
          <w:r>
            <w:tab/>
          </w:r>
          <w:r>
            <w:fldChar w:fldCharType="begin"/>
          </w:r>
          <w:r>
            <w:instrText xml:space="preserve"> PAGEREF _Toc16375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D1FEBC7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_Toc22355 </w:instrText>
          </w:r>
          <w:r>
            <w:fldChar w:fldCharType="separate"/>
          </w:r>
          <w:r>
            <w:t>5.3 接口超时与重试策略</w:t>
          </w:r>
          <w:r>
            <w:tab/>
          </w:r>
          <w:r>
            <w:fldChar w:fldCharType="begin"/>
          </w:r>
          <w:r>
            <w:instrText xml:space="preserve"> PAGEREF _Toc22355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1611558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_Toc3687 </w:instrText>
          </w:r>
          <w:r>
            <w:fldChar w:fldCharType="separate"/>
          </w:r>
          <w:r>
            <w:t>5.4 跨域处理方案</w:t>
          </w:r>
          <w:r>
            <w:tab/>
          </w:r>
          <w:r>
            <w:fldChar w:fldCharType="begin"/>
          </w:r>
          <w:r>
            <w:instrText xml:space="preserve"> PAGEREF _Toc3687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58DD1EF">
          <w:pPr>
            <w:pStyle w:val="10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_Toc28639 </w:instrText>
          </w:r>
          <w:r>
            <w:fldChar w:fldCharType="separate"/>
          </w:r>
          <w:r>
            <w:t>6. 安全设计</w:t>
          </w:r>
          <w:r>
            <w:tab/>
          </w:r>
          <w:r>
            <w:fldChar w:fldCharType="begin"/>
          </w:r>
          <w:r>
            <w:instrText xml:space="preserve"> PAGEREF _Toc28639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D083CF7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_Toc31951 </w:instrText>
          </w:r>
          <w:r>
            <w:fldChar w:fldCharType="separate"/>
          </w:r>
          <w:r>
            <w:t>6.1 权限安全设计（三级RBAC权限模型）</w:t>
          </w:r>
          <w:r>
            <w:tab/>
          </w:r>
          <w:r>
            <w:fldChar w:fldCharType="begin"/>
          </w:r>
          <w:r>
            <w:instrText xml:space="preserve"> PAGEREF _Toc31951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0CE8C42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_Toc12712 </w:instrText>
          </w:r>
          <w:r>
            <w:fldChar w:fldCharType="separate"/>
          </w:r>
          <w:r>
            <w:t>6.2 身份认证安全</w:t>
          </w:r>
          <w:r>
            <w:tab/>
          </w:r>
          <w:r>
            <w:fldChar w:fldCharType="begin"/>
          </w:r>
          <w:r>
            <w:instrText xml:space="preserve"> PAGEREF _Toc12712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110666F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_Toc28950 </w:instrText>
          </w:r>
          <w:r>
            <w:fldChar w:fldCharType="separate"/>
          </w:r>
          <w:r>
            <w:t>6.3 接口安全防护</w:t>
          </w:r>
          <w:r>
            <w:tab/>
          </w:r>
          <w:r>
            <w:fldChar w:fldCharType="begin"/>
          </w:r>
          <w:r>
            <w:instrText xml:space="preserve"> PAGEREF _Toc28950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67D543B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_Toc1551 </w:instrText>
          </w:r>
          <w:r>
            <w:fldChar w:fldCharType="separate"/>
          </w:r>
          <w:r>
            <w:t>6.4 数据安全设计</w:t>
          </w:r>
          <w:r>
            <w:tab/>
          </w:r>
          <w:r>
            <w:fldChar w:fldCharType="begin"/>
          </w:r>
          <w:r>
            <w:instrText xml:space="preserve"> PAGEREF _Toc1551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BC91942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_Toc17864 </w:instrText>
          </w:r>
          <w:r>
            <w:fldChar w:fldCharType="separate"/>
          </w:r>
          <w:r>
            <w:t>6.5 代码引擎自身安全</w:t>
          </w:r>
          <w:r>
            <w:tab/>
          </w:r>
          <w:r>
            <w:fldChar w:fldCharType="begin"/>
          </w:r>
          <w:r>
            <w:instrText xml:space="preserve"> PAGEREF _Toc17864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CF36109">
          <w:pPr>
            <w:pStyle w:val="10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_Toc24924 </w:instrText>
          </w:r>
          <w:r>
            <w:fldChar w:fldCharType="separate"/>
          </w:r>
          <w:r>
            <w:t>7. 异常处理设计</w:t>
          </w:r>
          <w:r>
            <w:tab/>
          </w:r>
          <w:r>
            <w:fldChar w:fldCharType="begin"/>
          </w:r>
          <w:r>
            <w:instrText xml:space="preserve"> PAGEREF _Toc24924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2898904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_Toc14934 </w:instrText>
          </w:r>
          <w:r>
            <w:fldChar w:fldCharType="separate"/>
          </w:r>
          <w:r>
            <w:t>7.1 全局异常分类</w:t>
          </w:r>
          <w:r>
            <w:tab/>
          </w:r>
          <w:r>
            <w:fldChar w:fldCharType="begin"/>
          </w:r>
          <w:r>
            <w:instrText xml:space="preserve"> PAGEREF _Toc14934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2A46D57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_Toc14457 </w:instrText>
          </w:r>
          <w:r>
            <w:fldChar w:fldCharType="separate"/>
          </w:r>
          <w:r>
            <w:t>7.2 异常处理流程</w:t>
          </w:r>
          <w:r>
            <w:tab/>
          </w:r>
          <w:r>
            <w:fldChar w:fldCharType="begin"/>
          </w:r>
          <w:r>
            <w:instrText xml:space="preserve"> PAGEREF _Toc14457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3589C7A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_Toc15950 </w:instrText>
          </w:r>
          <w:r>
            <w:fldChar w:fldCharType="separate"/>
          </w:r>
          <w:r>
            <w:t>7.3 核心业务异常兜底方案</w:t>
          </w:r>
          <w:r>
            <w:tab/>
          </w:r>
          <w:r>
            <w:fldChar w:fldCharType="begin"/>
          </w:r>
          <w:r>
            <w:instrText xml:space="preserve"> PAGEREF _Toc15950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471F781">
          <w:pPr>
            <w:pStyle w:val="10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_Toc6594 </w:instrText>
          </w:r>
          <w:r>
            <w:fldChar w:fldCharType="separate"/>
          </w:r>
          <w:r>
            <w:t>8. 性能设计</w:t>
          </w:r>
          <w:r>
            <w:tab/>
          </w:r>
          <w:r>
            <w:fldChar w:fldCharType="begin"/>
          </w:r>
          <w:r>
            <w:instrText xml:space="preserve"> PAGEREF _Toc6594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BBAF70E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_Toc14210 </w:instrText>
          </w:r>
          <w:r>
            <w:fldChar w:fldCharType="separate"/>
          </w:r>
          <w:r>
            <w:t>8.1 性能指标要求</w:t>
          </w:r>
          <w:r>
            <w:tab/>
          </w:r>
          <w:r>
            <w:fldChar w:fldCharType="begin"/>
          </w:r>
          <w:r>
            <w:instrText xml:space="preserve"> PAGEREF _Toc14210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3575726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_Toc10523 </w:instrText>
          </w:r>
          <w:r>
            <w:fldChar w:fldCharType="separate"/>
          </w:r>
          <w:r>
            <w:t>8.2 性能优化方案</w:t>
          </w:r>
          <w:r>
            <w:tab/>
          </w:r>
          <w:r>
            <w:fldChar w:fldCharType="begin"/>
          </w:r>
          <w:r>
            <w:instrText xml:space="preserve"> PAGEREF _Toc10523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35424C2">
          <w:pPr>
            <w:pStyle w:val="10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_Toc8756 </w:instrText>
          </w:r>
          <w:r>
            <w:fldChar w:fldCharType="separate"/>
          </w:r>
          <w:r>
            <w:t>9. 部署与运维设计</w:t>
          </w:r>
          <w:r>
            <w:tab/>
          </w:r>
          <w:r>
            <w:fldChar w:fldCharType="begin"/>
          </w:r>
          <w:r>
            <w:instrText xml:space="preserve"> PAGEREF _Toc8756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6CCCA18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_Toc489 </w:instrText>
          </w:r>
          <w:r>
            <w:fldChar w:fldCharType="separate"/>
          </w:r>
          <w:r>
            <w:t>9.1 环境依赖清单</w:t>
          </w:r>
          <w:r>
            <w:tab/>
          </w:r>
          <w:r>
            <w:fldChar w:fldCharType="begin"/>
          </w:r>
          <w:r>
            <w:instrText xml:space="preserve"> PAGEREF _Toc489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B12D550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_Toc9147 </w:instrText>
          </w:r>
          <w:r>
            <w:fldChar w:fldCharType="separate"/>
          </w:r>
          <w:r>
            <w:t>9.2 运维监控要点</w:t>
          </w:r>
          <w:r>
            <w:tab/>
          </w:r>
          <w:r>
            <w:fldChar w:fldCharType="begin"/>
          </w:r>
          <w:r>
            <w:instrText xml:space="preserve"> PAGEREF _Toc9147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1402BC3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_Toc21924 </w:instrText>
          </w:r>
          <w:r>
            <w:fldChar w:fldCharType="separate"/>
          </w:r>
          <w:r>
            <w:t>9.3 回滚方案</w:t>
          </w:r>
          <w:r>
            <w:tab/>
          </w:r>
          <w:r>
            <w:fldChar w:fldCharType="begin"/>
          </w:r>
          <w:r>
            <w:instrText xml:space="preserve"> PAGEREF _Toc21924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DDC01AF">
          <w:pPr>
            <w:pStyle w:val="10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_Toc11073 </w:instrText>
          </w:r>
          <w:r>
            <w:fldChar w:fldCharType="separate"/>
          </w:r>
          <w:r>
            <w:t>10. 需求追溯与未实现功能说明</w:t>
          </w:r>
          <w:r>
            <w:tab/>
          </w:r>
          <w:r>
            <w:fldChar w:fldCharType="begin"/>
          </w:r>
          <w:r>
            <w:instrText xml:space="preserve"> PAGEREF _Toc11073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130A2C7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_Toc5140 </w:instrText>
          </w:r>
          <w:r>
            <w:fldChar w:fldCharType="separate"/>
          </w:r>
          <w:r>
            <w:t>10.1 需求追溯</w:t>
          </w:r>
          <w:r>
            <w:tab/>
          </w:r>
          <w:r>
            <w:fldChar w:fldCharType="begin"/>
          </w:r>
          <w:r>
            <w:instrText xml:space="preserve"> PAGEREF _Toc5140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BEED19A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_Toc22923 </w:instrText>
          </w:r>
          <w:r>
            <w:fldChar w:fldCharType="separate"/>
          </w:r>
          <w:r>
            <w:t>10.2 本期版本暂未实现功能</w:t>
          </w:r>
          <w:r>
            <w:tab/>
          </w:r>
          <w:r>
            <w:fldChar w:fldCharType="begin"/>
          </w:r>
          <w:r>
            <w:instrText xml:space="preserve"> PAGEREF _Toc22923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C8A4881">
          <w:pPr>
            <w:pStyle w:val="10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_Toc4741 </w:instrText>
          </w:r>
          <w:r>
            <w:fldChar w:fldCharType="separate"/>
          </w:r>
          <w:r>
            <w:t>11. 附录</w:t>
          </w:r>
          <w:r>
            <w:tab/>
          </w:r>
          <w:r>
            <w:fldChar w:fldCharType="begin"/>
          </w:r>
          <w:r>
            <w:instrText xml:space="preserve"> PAGEREF _Toc4741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890A9AD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_Toc28651 </w:instrText>
          </w:r>
          <w:r>
            <w:fldChar w:fldCharType="separate"/>
          </w:r>
          <w:r>
            <w:t>11.1 全文枚举值汇总</w:t>
          </w:r>
          <w:r>
            <w:tab/>
          </w:r>
          <w:r>
            <w:fldChar w:fldCharType="begin"/>
          </w:r>
          <w:r>
            <w:instrText xml:space="preserve"> PAGEREF _Toc28651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B959735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_Toc4458 </w:instrText>
          </w:r>
          <w:r>
            <w:fldChar w:fldCharType="separate"/>
          </w:r>
          <w:r>
            <w:t>用户角色枚举</w:t>
          </w:r>
          <w:r>
            <w:tab/>
          </w:r>
          <w:r>
            <w:fldChar w:fldCharType="begin"/>
          </w:r>
          <w:r>
            <w:instrText xml:space="preserve"> PAGEREF _Toc4458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44D8CA2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_Toc18376 </w:instrText>
          </w:r>
          <w:r>
            <w:fldChar w:fldCharType="separate"/>
          </w:r>
          <w:r>
            <w:t>审查记录状态枚举</w:t>
          </w:r>
          <w:r>
            <w:tab/>
          </w:r>
          <w:r>
            <w:fldChar w:fldCharType="begin"/>
          </w:r>
          <w:r>
            <w:instrText xml:space="preserve"> PAGEREF _Toc18376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F5F5006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_Toc15434 </w:instrText>
          </w:r>
          <w:r>
            <w:fldChar w:fldCharType="separate"/>
          </w:r>
          <w:r>
            <w:t>缺陷严重级别枚举</w:t>
          </w:r>
          <w:r>
            <w:tab/>
          </w:r>
          <w:r>
            <w:fldChar w:fldCharType="begin"/>
          </w:r>
          <w:r>
            <w:instrText xml:space="preserve"> PAGEREF _Toc15434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2B28A0E">
          <w:pPr>
            <w:pStyle w:val="8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_Toc8034 </w:instrText>
          </w:r>
          <w:r>
            <w:fldChar w:fldCharType="separate"/>
          </w:r>
          <w:r>
            <w:t>规则分类枚举</w:t>
          </w:r>
          <w:r>
            <w:tab/>
          </w:r>
          <w:r>
            <w:fldChar w:fldCharType="begin"/>
          </w:r>
          <w:r>
            <w:instrText xml:space="preserve"> PAGEREF _Toc8034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96B4B06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_Toc24047 </w:instrText>
          </w:r>
          <w:r>
            <w:fldChar w:fldCharType="separate"/>
          </w:r>
          <w:r>
            <w:t>11.2 术语表</w:t>
          </w:r>
          <w:r>
            <w:tab/>
          </w:r>
          <w:r>
            <w:fldChar w:fldCharType="begin"/>
          </w:r>
          <w:r>
            <w:instrText xml:space="preserve"> PAGEREF _Toc24047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B4A6449">
          <w:pPr>
            <w:pStyle w:val="1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_Toc11707 </w:instrText>
          </w:r>
          <w:r>
            <w:fldChar w:fldCharType="separate"/>
          </w:r>
          <w:r>
            <w:t>11.3 参考文献</w:t>
          </w:r>
          <w:r>
            <w:tab/>
          </w:r>
          <w:r>
            <w:fldChar w:fldCharType="begin"/>
          </w:r>
          <w:r>
            <w:instrText xml:space="preserve"> PAGEREF _Toc11707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CB2E623">
          <w:pPr>
            <w:numPr>
              <w:numId w:val="0"/>
            </w:numPr>
            <w:spacing w:before="120" w:after="120" w:line="288" w:lineRule="auto"/>
            <w:jc w:val="left"/>
          </w:pPr>
          <w:r>
            <w:fldChar w:fldCharType="end"/>
          </w:r>
          <w:bookmarkStart w:id="4" w:name="heading_3"/>
        </w:p>
      </w:sdtContent>
    </w:sdt>
    <w:p w14:paraId="094E48B5">
      <w:pPr>
        <w:pStyle w:val="2"/>
        <w:bidi w:val="0"/>
      </w:pPr>
      <w:bookmarkStart w:id="5" w:name="_Toc16147"/>
    </w:p>
    <w:p w14:paraId="0983ED32">
      <w:pPr>
        <w:pStyle w:val="2"/>
        <w:bidi w:val="0"/>
      </w:pPr>
    </w:p>
    <w:p w14:paraId="6A2FAB65">
      <w:pPr>
        <w:pStyle w:val="2"/>
        <w:bidi w:val="0"/>
      </w:pPr>
      <w:bookmarkStart w:id="130" w:name="_GoBack"/>
      <w:bookmarkEnd w:id="130"/>
      <w:r>
        <w:t>1. 引言</w:t>
      </w:r>
      <w:bookmarkEnd w:id="4"/>
      <w:bookmarkEnd w:id="5"/>
    </w:p>
    <w:p w14:paraId="1EBD743B">
      <w:pPr>
        <w:pStyle w:val="3"/>
        <w:bidi w:val="0"/>
      </w:pPr>
      <w:bookmarkStart w:id="6" w:name="heading_4"/>
      <w:bookmarkStart w:id="7" w:name="_Toc14673"/>
      <w:r>
        <w:t>1.1 编写目的</w:t>
      </w:r>
      <w:bookmarkEnd w:id="6"/>
      <w:bookmarkEnd w:id="7"/>
    </w:p>
    <w:p w14:paraId="57F382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在需求分析说明书的基础上，对代码审查与缺陷解释系统开展整体概要设计，明确系统整体架构、技术选型、模块划分逻辑、数据表结构、接口通信规范与全域安全策略。屏蔽底层技术实现细节，为后续详细设计、后端编码开发、前端页面开发、联调测试提供统一、可落地的技术框架与开发标准，保证前后端开发口径一致。</w:t>
      </w:r>
    </w:p>
    <w:p w14:paraId="31CFFA6F">
      <w:pPr>
        <w:pStyle w:val="3"/>
        <w:bidi w:val="0"/>
      </w:pPr>
      <w:bookmarkStart w:id="8" w:name="heading_5"/>
      <w:bookmarkStart w:id="9" w:name="_Toc30837"/>
      <w:r>
        <w:t>1.2 设计原则</w:t>
      </w:r>
      <w:bookmarkEnd w:id="8"/>
      <w:bookmarkEnd w:id="9"/>
    </w:p>
    <w:p w14:paraId="0178D7A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分层架构</w:t>
      </w:r>
      <w:r>
        <w:rPr>
          <w:rFonts w:ascii="Arial" w:hAnsi="Arial" w:eastAsia="等线" w:cs="Arial"/>
          <w:sz w:val="22"/>
        </w:rPr>
        <w:t>：表现层、网关层、业务层、数据层四层严格分离，层级单向依赖，杜绝跨层调用，最大限度降低代码耦合度，方便后续迭代维护。</w:t>
      </w:r>
    </w:p>
    <w:p w14:paraId="1662897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前后端分离</w:t>
      </w:r>
      <w:r>
        <w:rPr>
          <w:rFonts w:ascii="Arial" w:hAnsi="Arial" w:eastAsia="等线" w:cs="Arial"/>
          <w:sz w:val="22"/>
        </w:rPr>
        <w:t>：前端采用Vue3独立单页应用，后端提供标准Spring Boot RESTful接口，前后端通过JSON数据交互，各司其职、并行开发。</w:t>
      </w:r>
    </w:p>
    <w:p w14:paraId="6BF4C2C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规则可配置热更新</w:t>
      </w:r>
      <w:r>
        <w:rPr>
          <w:rFonts w:ascii="Arial" w:hAnsi="Arial" w:eastAsia="等线" w:cs="Arial"/>
          <w:sz w:val="22"/>
        </w:rPr>
        <w:t>：全部代码审查规则统一持久化至数据库，支持后台可视化编辑、启停、修改；规则变更后无需重启服务，实现内存规则缓存秒级热更新。</w:t>
      </w:r>
    </w:p>
    <w:p w14:paraId="645DC9B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安全优先</w:t>
      </w:r>
      <w:r>
        <w:rPr>
          <w:rFonts w:ascii="Arial" w:hAnsi="Arial" w:eastAsia="等线" w:cs="Arial"/>
          <w:sz w:val="22"/>
        </w:rPr>
        <w:t>：安全扫描引擎独立运行，不与常规代码规范检测耦合；最终审查报告中，安全类缺陷优先级最高，优先置顶展示，提前规避线上高危漏洞。</w:t>
      </w:r>
    </w:p>
    <w:p w14:paraId="7136CDF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规模可控</w:t>
      </w:r>
      <w:r>
        <w:rPr>
          <w:rFonts w:ascii="Arial" w:hAnsi="Arial" w:eastAsia="等线" w:cs="Arial"/>
          <w:sz w:val="22"/>
        </w:rPr>
        <w:t>：设置统一代码提交行数阈值，</w:t>
      </w:r>
      <w:r>
        <w:rPr>
          <w:rFonts w:ascii="Arial" w:hAnsi="Arial" w:eastAsia="等线" w:cs="Arial"/>
          <w:b/>
          <w:sz w:val="22"/>
        </w:rPr>
        <w:t>单次最大提交代码限制为5000行</w:t>
      </w:r>
      <w:r>
        <w:rPr>
          <w:rFonts w:ascii="Arial" w:hAnsi="Arial" w:eastAsia="等线" w:cs="Arial"/>
          <w:sz w:val="22"/>
        </w:rPr>
        <w:t>，前端输入框实时行数校验+后端接口二次校验双重拦截，超限直接拒绝审查请求，避免大代码量导致服务卡顿。</w:t>
      </w:r>
    </w:p>
    <w:p w14:paraId="0ACF4A44">
      <w:pPr>
        <w:pStyle w:val="3"/>
        <w:bidi w:val="0"/>
      </w:pPr>
      <w:bookmarkStart w:id="10" w:name="heading_6"/>
      <w:bookmarkStart w:id="11" w:name="_Toc30630"/>
      <w:r>
        <w:t>1.3 系统运行约束（新增，补齐边界说明）</w:t>
      </w:r>
      <w:bookmarkEnd w:id="10"/>
      <w:bookmarkEnd w:id="11"/>
    </w:p>
    <w:p w14:paraId="7C3D588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语言约束：系统仅支持Java语言代码静态审查，不支持Python、C++、Go等其他编程语言。</w:t>
      </w:r>
    </w:p>
    <w:p w14:paraId="3EE0637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环境约束：后端服务运行依赖JDK17，前端适配Chrome、Edge、Firefox主流现代浏览器，不兼容IE浏览器。</w:t>
      </w:r>
    </w:p>
    <w:p w14:paraId="2C799DB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业务约束：区分学生、教师、管理员三级权限，教师可管理班级与自定义审查规则，学生仅可提交代码、查看个人审查记录，管理员拥有全系统管理权限。</w:t>
      </w:r>
    </w:p>
    <w:p w14:paraId="4228C0E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5798F38">
      <w:pPr>
        <w:pStyle w:val="2"/>
        <w:bidi w:val="0"/>
      </w:pPr>
      <w:bookmarkStart w:id="12" w:name="heading_7"/>
      <w:bookmarkStart w:id="13" w:name="_Toc12717"/>
      <w:r>
        <w:t>2. 系统架构设计</w:t>
      </w:r>
      <w:bookmarkEnd w:id="12"/>
      <w:bookmarkEnd w:id="13"/>
    </w:p>
    <w:p w14:paraId="6BF3D858">
      <w:pPr>
        <w:pStyle w:val="3"/>
        <w:bidi w:val="0"/>
      </w:pPr>
      <w:bookmarkStart w:id="14" w:name="heading_8"/>
      <w:bookmarkStart w:id="15" w:name="_Toc21624"/>
      <w:r>
        <w:t>2.1 整体架构</w:t>
      </w:r>
      <w:bookmarkEnd w:id="14"/>
      <w:bookmarkEnd w:id="15"/>
    </w:p>
    <w:p w14:paraId="536734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系统采用B/S浏览器服务端架构，全程前后端分离，整体分为四层架构，同时补充完整请求调用链路，明确各层交互逻辑：</w:t>
      </w:r>
    </w:p>
    <w:p w14:paraId="61AD4F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完整请求链路</w:t>
      </w:r>
      <w:r>
        <w:rPr>
          <w:rFonts w:ascii="Arial" w:hAnsi="Arial" w:eastAsia="等线" w:cs="Arial"/>
          <w:sz w:val="22"/>
        </w:rPr>
        <w:t>：前端页面请求→Nginx反向代理→Spring Cloud Gateway网关（鉴权、限流、路由）→后端Spring Boot业务服务→Redis缓存/MySQL数据库。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94E7F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00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FD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F7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</w:tr>
      <w:tr w14:paraId="0FBAC1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74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表现层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EF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Vue3 + Element Plus + Monaco Editor + ECharts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D53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用户页面交互、在线代码编辑、审查结果可视化图表展示、报告预览</w:t>
            </w:r>
          </w:p>
        </w:tc>
      </w:tr>
      <w:tr w14:paraId="3027FB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64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网关层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901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Cloud Gateway / Nginx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2E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统一请求路由、全局Token认证拦截、接口流量限流、跨域统一处理</w:t>
            </w:r>
          </w:p>
        </w:tc>
      </w:tr>
      <w:tr w14:paraId="374127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E7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8B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Boot 3 + JavaParser + MyBatis-Plus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37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核心代码审查引擎执行、规则管理、审查报告生成、用户权限校验、数据统计分析</w:t>
            </w:r>
          </w:p>
        </w:tc>
      </w:tr>
      <w:tr w14:paraId="44F72C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FD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84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8.0 + Redis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DB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MySQL：业务数据持久化存储；Redis：审查规则缓存、用户会话缓存、JWT黑名单存储、规则热更新消息发布订阅</w:t>
            </w:r>
          </w:p>
        </w:tc>
      </w:tr>
    </w:tbl>
    <w:p w14:paraId="0A9A648C">
      <w:pPr>
        <w:pStyle w:val="3"/>
        <w:bidi w:val="0"/>
      </w:pPr>
      <w:bookmarkStart w:id="16" w:name="heading_9"/>
      <w:bookmarkStart w:id="17" w:name="_Toc21090"/>
      <w:r>
        <w:t>2.2 技术选型</w:t>
      </w:r>
      <w:bookmarkEnd w:id="16"/>
      <w:bookmarkEnd w:id="17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5FE9C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AA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E9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7E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8A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</w:tr>
      <w:tr w14:paraId="21B5A3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E6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FA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Boot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8D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3.2+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59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生态成熟，社区活跃，与Java生态无缝集成，开箱即用减少配置</w:t>
            </w:r>
          </w:p>
        </w:tc>
      </w:tr>
      <w:tr w14:paraId="248333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5DF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EB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76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3.4+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B8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Composition API编程范式，原生支持TypeScript，前端生态完善</w:t>
            </w:r>
          </w:p>
        </w:tc>
      </w:tr>
      <w:tr w14:paraId="2A1829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AF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UI组件库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EF2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Element Plus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037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2.6+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B3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Vue3官方适配UI库，组件齐全，文档完善，适配后台管理系统</w:t>
            </w:r>
          </w:p>
        </w:tc>
      </w:tr>
      <w:tr w14:paraId="794171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39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代码编辑器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F1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Monaco Editor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54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0.44+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65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VS Code同款内核编辑器，自带Java语法高亮、代码智能提示</w:t>
            </w:r>
          </w:p>
        </w:tc>
      </w:tr>
      <w:tr w14:paraId="51E605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AE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代码解析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06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JavaParser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277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3.25+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D15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专业Java源码AST解析工具，完整支持Java8-Java17全语法，不支持其他JVM语言</w:t>
            </w:r>
          </w:p>
        </w:tc>
      </w:tr>
      <w:tr w14:paraId="5DFA5C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2B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ORM框架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AC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MyBatis-Plus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38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3.5+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87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自动封装基础CRUD接口，自带分页能力，适配MySQL8.0</w:t>
            </w:r>
          </w:p>
        </w:tc>
      </w:tr>
      <w:tr w14:paraId="76CA09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3A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F3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AA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8.0+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A8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关系型数据库稳定可靠，支持窗口函数、CTE复杂查询，适配业务关联数据</w:t>
            </w:r>
          </w:p>
        </w:tc>
      </w:tr>
      <w:tr w14:paraId="56F8B8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B3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8F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2F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7.0+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4F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高性能内存缓存，支撑会话存储、规则缓存、JWT黑名单、发布订阅消息</w:t>
            </w:r>
          </w:p>
        </w:tc>
      </w:tr>
      <w:tr w14:paraId="66C42B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63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API文档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0C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Knife4j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5F2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4.3+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A3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Swagger增强版，界面美观，支持在线接口调试、参数查看</w:t>
            </w:r>
          </w:p>
        </w:tc>
      </w:tr>
      <w:tr w14:paraId="7C7873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03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后端构建工具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9F0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Maven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9A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3.9+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E8D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Java行业标准构建工具，依赖管理规范</w:t>
            </w:r>
          </w:p>
        </w:tc>
      </w:tr>
      <w:tr w14:paraId="6C2A63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FC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前端构建工具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82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EA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5.0+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C7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极速热更新HMR，ESBuild打包，大幅提升前端开发打包效率</w:t>
            </w:r>
          </w:p>
        </w:tc>
      </w:tr>
      <w:tr w14:paraId="1E6B8D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F0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数据图表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9C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ECharts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74D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5.5+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2D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图表类型丰富，满足缺陷分布、审查趋势数据可视化需求</w:t>
            </w:r>
          </w:p>
        </w:tc>
      </w:tr>
    </w:tbl>
    <w:p w14:paraId="19136B97">
      <w:pPr>
        <w:pStyle w:val="3"/>
        <w:bidi w:val="0"/>
      </w:pPr>
      <w:bookmarkStart w:id="18" w:name="heading_10"/>
      <w:bookmarkStart w:id="19" w:name="_Toc23281"/>
      <w:r>
        <w:t>2.3 部署架构</w:t>
      </w:r>
      <w:bookmarkEnd w:id="18"/>
      <w:bookmarkEnd w:id="19"/>
    </w:p>
    <w:p w14:paraId="0ACE02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系统支持传统服务器部署、Docker容器化部署两种模式，统一端口规划：Nginx:80/443、后端服务:8080、MySQL:3306、Redis:6379；当前版本仅做单机部署，集群高可用纳入后续迭代规划。</w:t>
      </w:r>
    </w:p>
    <w:p w14:paraId="46EB784A">
      <w:pPr>
        <w:pStyle w:val="4"/>
        <w:bidi w:val="0"/>
      </w:pPr>
      <w:bookmarkStart w:id="20" w:name="heading_11"/>
      <w:bookmarkStart w:id="21" w:name="_Toc23244"/>
      <w:r>
        <w:t>模式一：传统部署</w:t>
      </w:r>
      <w:bookmarkEnd w:id="20"/>
      <w:bookmarkEnd w:id="21"/>
    </w:p>
    <w:p w14:paraId="5E326CD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Nginx 作为反向代理和静态资源服务器，统一转发前后端请求</w:t>
      </w:r>
    </w:p>
    <w:p w14:paraId="32DDDC9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 Boot JAR包独立运行，无服务拆分</w:t>
      </w:r>
    </w:p>
    <w:p w14:paraId="0573F1E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 + Redis独立安装部署，本地持久化数据</w:t>
      </w:r>
    </w:p>
    <w:p w14:paraId="17C61324">
      <w:pPr>
        <w:pStyle w:val="4"/>
        <w:bidi w:val="0"/>
      </w:pPr>
      <w:bookmarkStart w:id="22" w:name="heading_12"/>
      <w:bookmarkStart w:id="23" w:name="_Toc27988"/>
      <w:r>
        <w:t>模式二：Docker容器化部署</w:t>
      </w:r>
      <w:bookmarkEnd w:id="22"/>
      <w:bookmarkEnd w:id="23"/>
    </w:p>
    <w:p w14:paraId="2FB9781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前端容器：Nginx + Vue3编译后静态资源</w:t>
      </w:r>
    </w:p>
    <w:p w14:paraId="1B09C6B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后端容器：Spring Boot业务应用</w:t>
      </w:r>
    </w:p>
    <w:p w14:paraId="686D2D6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数据库容器：MySQL 8.0（配置数据卷挂载，防止容器销毁数据丢失）</w:t>
      </w:r>
    </w:p>
    <w:p w14:paraId="3C44F99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缓存容器：Redis 7.0（配置数据持久化）</w:t>
      </w:r>
    </w:p>
    <w:p w14:paraId="4EFA6A4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统一使用Docker Compose完成多容器一键编排、启停与管理</w:t>
      </w:r>
    </w:p>
    <w:p w14:paraId="0C92EEF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0B0E8A">
      <w:pPr>
        <w:pStyle w:val="2"/>
        <w:bidi w:val="0"/>
      </w:pPr>
      <w:bookmarkStart w:id="24" w:name="heading_13"/>
      <w:bookmarkStart w:id="25" w:name="_Toc9060"/>
      <w:r>
        <w:t>3. 模块设计</w:t>
      </w:r>
      <w:bookmarkEnd w:id="24"/>
      <w:bookmarkEnd w:id="25"/>
    </w:p>
    <w:p w14:paraId="227AE934">
      <w:pPr>
        <w:pStyle w:val="3"/>
        <w:bidi w:val="0"/>
      </w:pPr>
      <w:bookmarkStart w:id="26" w:name="heading_14"/>
      <w:bookmarkStart w:id="27" w:name="_Toc3182"/>
      <w:r>
        <w:t>3.1 模块结构图</w:t>
      </w:r>
      <w:bookmarkEnd w:id="26"/>
      <w:bookmarkEnd w:id="27"/>
    </w:p>
    <w:p w14:paraId="71BCB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系统原有6大核心模块，</w:t>
      </w:r>
      <w:r>
        <w:rPr>
          <w:rFonts w:ascii="Arial" w:hAnsi="Arial" w:eastAsia="等线" w:cs="Arial"/>
          <w:b/>
          <w:sz w:val="22"/>
        </w:rPr>
        <w:t>补充新增班级与成员管理模块</w:t>
      </w:r>
      <w:r>
        <w:rPr>
          <w:rFonts w:ascii="Arial" w:hAnsi="Arial" w:eastAsia="等线" w:cs="Arial"/>
          <w:sz w:val="22"/>
        </w:rPr>
        <w:t>，共计7大核心模块，补齐ER图对应的班级业务，模块间全部通过RESTful API异步通信，模块依赖关系：权限相关模块依赖认证模块，审查引擎为公共基础模块，全用户通用。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29844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4AE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5AD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57E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5661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FDB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前端展示模块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D08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代码编辑器、报告查看、规则管理UI、数据看板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61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Vue3 SPA单页应用，承接全部用户交互操作</w:t>
            </w:r>
          </w:p>
        </w:tc>
      </w:tr>
      <w:tr w14:paraId="0CDE47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AE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用户认证模块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48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注册、登录、JWT管理、角色权限控制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10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基于Spring Security + JWT实现登录鉴权与三级权限管控</w:t>
            </w:r>
          </w:p>
        </w:tc>
      </w:tr>
      <w:tr w14:paraId="2CCE09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EE8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审查引擎模块（核心）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5C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规范检查、缺陷检测、安全扫描、修复建议生成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DB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系统核心业务模块，基于JavaParser完成AST静态代码分析</w:t>
            </w:r>
          </w:p>
        </w:tc>
      </w:tr>
      <w:tr w14:paraId="2CC2A6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23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规则管理模块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B1D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规则CRUD、规则分类、规则启用/禁用、规则热更新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AB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审查规则持久化管理与内存缓存动态刷新</w:t>
            </w:r>
          </w:p>
        </w:tc>
      </w:tr>
      <w:tr w14:paraId="04E71B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98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E9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报告生成、报告存储、报告PDF/Word导出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E4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依托模板引擎自动组装审查结果，支持离线报告导出</w:t>
            </w:r>
          </w:p>
        </w:tc>
      </w:tr>
      <w:tr w14:paraId="57FC51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C6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80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审查统计、问题分布、审查趋势分析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4D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聚合历史审查数据，完成可视化图表渲染</w:t>
            </w:r>
          </w:p>
        </w:tc>
      </w:tr>
      <w:tr w14:paraId="3FE7CB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4C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班级与成员管理模块（新增）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A5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班级创建、成员管理、班级数据隔离、班级私有规则配置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04E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支撑师生教学场景，实现班级级别的代码记录、规则数据隔离</w:t>
            </w:r>
          </w:p>
        </w:tc>
      </w:tr>
    </w:tbl>
    <w:p w14:paraId="61D67D7A">
      <w:pPr>
        <w:pStyle w:val="3"/>
        <w:bidi w:val="0"/>
      </w:pPr>
      <w:bookmarkStart w:id="28" w:name="heading_15"/>
      <w:bookmarkStart w:id="29" w:name="_Toc29457"/>
      <w:r>
        <w:t>3.2 审查引擎详细设计</w:t>
      </w:r>
      <w:bookmarkEnd w:id="28"/>
      <w:bookmarkEnd w:id="29"/>
    </w:p>
    <w:p w14:paraId="182D513D">
      <w:pPr>
        <w:pStyle w:val="4"/>
        <w:bidi w:val="0"/>
      </w:pPr>
      <w:bookmarkStart w:id="30" w:name="heading_16"/>
      <w:bookmarkStart w:id="31" w:name="_Toc20372"/>
      <w:r>
        <w:t>3.2.1 引擎工作流程</w:t>
      </w:r>
      <w:bookmarkEnd w:id="30"/>
      <w:bookmarkEnd w:id="31"/>
    </w:p>
    <w:p w14:paraId="4D0D5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补充超时熔断、异常捕获、同步异步区分机制，规避接口卡死问题，完整流程如下：</w:t>
      </w:r>
    </w:p>
    <w:p w14:paraId="04E55E7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代码接收：接收前端提交的代码文本与基础文件信息</w:t>
      </w:r>
    </w:p>
    <w:p w14:paraId="09D578C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预处理：代码行数双重校验、编码格式检测、移除文件BOM头；</w:t>
      </w:r>
      <w:r>
        <w:rPr>
          <w:rFonts w:ascii="Arial" w:hAnsi="Arial" w:eastAsia="等线" w:cs="Arial"/>
          <w:b/>
          <w:sz w:val="22"/>
        </w:rPr>
        <w:t>单次审查最大超时时间30s，超时自动终止任务</w:t>
      </w:r>
    </w:p>
    <w:p w14:paraId="3A8857C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AST解析：使用JavaParser将代码解析为抽象语法树；代码语法错误直接终止流程，返回语法异常提示</w:t>
      </w:r>
    </w:p>
    <w:p w14:paraId="10BE230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规范检查：遍历AST节点，应用代码规范规则集</w:t>
      </w:r>
    </w:p>
    <w:p w14:paraId="2791370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缺陷检测：对AST进行数据流和控制流分析，匹配代码缺陷模式</w:t>
      </w:r>
    </w:p>
    <w:p w14:paraId="7D81746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安全扫描：对AST和源码文本进行安全模式匹配；</w:t>
      </w:r>
      <w:r>
        <w:rPr>
          <w:rFonts w:ascii="Arial" w:hAnsi="Arial" w:eastAsia="等线" w:cs="Arial"/>
          <w:b/>
          <w:sz w:val="22"/>
        </w:rPr>
        <w:t>执行优先级：安全扫描&gt;缺陷检测&gt;规范检查</w:t>
      </w:r>
    </w:p>
    <w:p w14:paraId="69B0489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建议生成：根据规则模板和问题上下文自动生成可直接复用的修复建议</w:t>
      </w:r>
    </w:p>
    <w:p w14:paraId="5783038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报告组装：汇总所有问题，按严重级别从高到低排序，生成最终审查报告</w:t>
      </w:r>
    </w:p>
    <w:p w14:paraId="7B6113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同步异步策略</w:t>
      </w:r>
      <w:r>
        <w:rPr>
          <w:rFonts w:ascii="Arial" w:hAnsi="Arial" w:eastAsia="等线" w:cs="Arial"/>
          <w:sz w:val="22"/>
        </w:rPr>
        <w:t>：500行以内代码同步实时返回结果；4000-5000行超大代码异步后台处理，前端轮询查询审查结果。</w:t>
      </w:r>
    </w:p>
    <w:p w14:paraId="522633CE">
      <w:pPr>
        <w:pStyle w:val="4"/>
        <w:bidi w:val="0"/>
      </w:pPr>
      <w:bookmarkStart w:id="32" w:name="heading_17"/>
      <w:bookmarkStart w:id="33" w:name="_Toc26555"/>
      <w:r>
        <w:t>3.2.2 规则引擎设计</w:t>
      </w:r>
      <w:bookmarkEnd w:id="32"/>
      <w:bookmarkEnd w:id="33"/>
    </w:p>
    <w:p w14:paraId="715EBE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采用“规则定义 + 规则执行器”的设计模式，细化热更新执行逻辑：</w:t>
      </w:r>
    </w:p>
    <w:p w14:paraId="756219C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规则定义：存储在数据库rule表中，包含规则ID、类别、名称、严重级别、匹配模式、建议模板，区分全局公共规则、班级私有规则</w:t>
      </w:r>
    </w:p>
    <w:p w14:paraId="39DB100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规则执行器：各类规则对应独立的执行器类，统一实现RuleExecutor接口，方便单独启停某一类检测规则</w:t>
      </w:r>
    </w:p>
    <w:p w14:paraId="76BA83D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规则加载：系统启动时从数据库加载所有启用规则至本地内存缓存，提升审查响应速度</w:t>
      </w:r>
    </w:p>
    <w:p w14:paraId="07931B6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热更新流程：规则编辑/启停→数据库更新→Redis发布订阅消息→所有服务节点清空本地缓存→自动重新加载最新规则，全程无需重启服务</w:t>
      </w:r>
    </w:p>
    <w:p w14:paraId="0ECA5AD4">
      <w:pPr>
        <w:pStyle w:val="4"/>
        <w:bidi w:val="0"/>
      </w:pPr>
      <w:bookmarkStart w:id="34" w:name="heading_18"/>
      <w:bookmarkStart w:id="35" w:name="_Toc14696"/>
      <w:r>
        <w:t>3.2.3 规范检查引擎</w:t>
      </w:r>
      <w:bookmarkEnd w:id="34"/>
      <w:bookmarkEnd w:id="35"/>
    </w:p>
    <w:p w14:paraId="156AA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规范检查引擎基于AST节点遍历实现，对每个编译单元（CompilationUnit）进行递归分析：</w:t>
      </w:r>
    </w:p>
    <w:p w14:paraId="588693A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命名检查器（NamingChecker）：检查类名、方法名、变量名、常量名的命名风格是否符合Java开发规范</w:t>
      </w:r>
    </w:p>
    <w:p w14:paraId="21D41D6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格式检查器（FormatChecker）：检查代码缩进、单行行宽、大括号书写风格等格式规范</w:t>
      </w:r>
    </w:p>
    <w:p w14:paraId="1047CF9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注释检查器（CommentChecker）：检查类/方法Javadoc完整性、行内注释覆盖率</w:t>
      </w:r>
    </w:p>
    <w:p w14:paraId="7109FCD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结构检查器（StructureChecker）：检查方法长度、类文件长度、方法参数个数等代码结构指标</w:t>
      </w:r>
    </w:p>
    <w:p w14:paraId="244B524C">
      <w:pPr>
        <w:pStyle w:val="4"/>
        <w:bidi w:val="0"/>
      </w:pPr>
      <w:bookmarkStart w:id="36" w:name="heading_19"/>
      <w:bookmarkStart w:id="37" w:name="_Toc19559"/>
      <w:r>
        <w:t>3.2.4 缺陷检测引擎</w:t>
      </w:r>
      <w:bookmarkEnd w:id="36"/>
      <w:bookmarkEnd w:id="37"/>
    </w:p>
    <w:p w14:paraId="4BDE5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缺陷检测引擎综合使用AST分析和数据流分析技术：</w:t>
      </w:r>
    </w:p>
    <w:p w14:paraId="38623A5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空指针检测：追踪变量完整赋值路径，精准识别未做非空判断的危险方法调用</w:t>
      </w:r>
    </w:p>
    <w:p w14:paraId="5DA35D1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资源泄漏检测：分析try-with-resources语法使用情况，识别文件流、网络流等未关闭资源</w:t>
      </w:r>
    </w:p>
    <w:p w14:paraId="2070342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逻辑错误检测：对条件表达式进行常量折叠，识别代码中永真、永假无效条件</w:t>
      </w:r>
    </w:p>
    <w:p w14:paraId="3833B2C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死循环检测：分析循环变量增减修改路径，识别无出口、存在卡死风险的死循环代码</w:t>
      </w:r>
    </w:p>
    <w:p w14:paraId="39B29C0C">
      <w:pPr>
        <w:pStyle w:val="4"/>
        <w:bidi w:val="0"/>
      </w:pPr>
      <w:bookmarkStart w:id="38" w:name="heading_20"/>
      <w:bookmarkStart w:id="39" w:name="_Toc14341"/>
      <w:r>
        <w:t>3.2.5 安全扫描引擎</w:t>
      </w:r>
      <w:bookmarkEnd w:id="38"/>
      <w:bookmarkEnd w:id="39"/>
    </w:p>
    <w:p w14:paraId="49F719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安全扫描引擎采用模式匹配和污点分析相结合的方式，优先拦截高危安全漏洞：</w:t>
      </w:r>
    </w:p>
    <w:p w14:paraId="1C5C4DB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SQL注入检测：追踪前端用户可控输入流向，检测直接拼接SQL造成的注入风险</w:t>
      </w:r>
    </w:p>
    <w:p w14:paraId="673B113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XSS检测：识别前端输出未做转义的危险代码片段</w:t>
      </w:r>
    </w:p>
    <w:p w14:paraId="4C4FCB76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硬编码检测：正则匹配代码中硬编码密码、密钥、令牌等敏感信息</w:t>
      </w:r>
    </w:p>
    <w:p w14:paraId="25CE319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路径遍历检测：分析文件读写路径，识别用户输入可控造成的目录遍历漏洞</w:t>
      </w:r>
    </w:p>
    <w:p w14:paraId="26E83A7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B028CE">
      <w:pPr>
        <w:pStyle w:val="2"/>
        <w:bidi w:val="0"/>
      </w:pPr>
      <w:bookmarkStart w:id="40" w:name="heading_21"/>
      <w:bookmarkStart w:id="41" w:name="_Toc4429"/>
      <w:r>
        <w:t>4. 数据库设计</w:t>
      </w:r>
      <w:bookmarkEnd w:id="40"/>
      <w:bookmarkEnd w:id="41"/>
    </w:p>
    <w:p w14:paraId="2216C3CA">
      <w:pPr>
        <w:pStyle w:val="3"/>
        <w:bidi w:val="0"/>
      </w:pPr>
      <w:bookmarkStart w:id="42" w:name="heading_22"/>
      <w:bookmarkStart w:id="43" w:name="_Toc21308"/>
      <w:r>
        <w:t>4.1 数据库ER图</w:t>
      </w:r>
      <w:bookmarkEnd w:id="42"/>
      <w:bookmarkEnd w:id="43"/>
    </w:p>
    <w:p w14:paraId="65A6C9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系统核心实体关系补充中间表说明，完善多对多关联逻辑：</w:t>
      </w:r>
    </w:p>
    <w:p w14:paraId="1AAEC33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用户（User）1:N 审查记录（Review）—— 一个用户可提交多次代码审查</w:t>
      </w:r>
    </w:p>
    <w:p w14:paraId="6210222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审查记录（Review）1:N 审查问题（Issue）—— 一次审查可检出多条代码缺陷</w:t>
      </w:r>
    </w:p>
    <w:p w14:paraId="006B714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审查规则（Rule）1:N 审查问题（Issue）—— 一条缺陷对应一条命中规则</w:t>
      </w:r>
    </w:p>
    <w:p w14:paraId="3CBED8B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教师（User）1:N 课程班级（Class）—— 一名教师可管理多个班级</w:t>
      </w:r>
    </w:p>
    <w:p w14:paraId="7F8071C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课程班级（Class）N:M 学生（User）—— 多对多关系，通过class_user班级成员中间表完成关联</w:t>
      </w:r>
    </w:p>
    <w:p w14:paraId="6177A979">
      <w:pPr>
        <w:pStyle w:val="3"/>
        <w:bidi w:val="0"/>
      </w:pPr>
      <w:bookmarkStart w:id="44" w:name="heading_23"/>
      <w:bookmarkStart w:id="45" w:name="_Toc32136"/>
      <w:r>
        <w:t>4.2 核心表结构</w:t>
      </w:r>
      <w:bookmarkEnd w:id="44"/>
      <w:bookmarkEnd w:id="45"/>
    </w:p>
    <w:p w14:paraId="50C0D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全文统一补齐全部枚举取值、补充逻辑删除字段、补充字段默认值，解决原有枚举空白、数据无法软删除问题</w:t>
      </w:r>
    </w:p>
    <w:p w14:paraId="50B3882D">
      <w:pPr>
        <w:pStyle w:val="4"/>
        <w:bidi w:val="0"/>
      </w:pPr>
      <w:bookmarkStart w:id="46" w:name="heading_24"/>
      <w:bookmarkStart w:id="47" w:name="_Toc25096"/>
      <w:r>
        <w:t>4.2.1 用户表（user）</w:t>
      </w:r>
      <w:bookmarkEnd w:id="46"/>
      <w:bookmarkEnd w:id="47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6E995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3D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73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7D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9A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01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C36A3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FC4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99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A7C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5F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PK,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5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</w:tr>
      <w:tr w14:paraId="597DDC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8F3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34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7C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EC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UNIQUE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49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</w:tr>
      <w:tr w14:paraId="239109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33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BA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DA9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DF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7A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BCrypt加密密码</w:t>
            </w:r>
          </w:p>
        </w:tc>
      </w:tr>
      <w:tr w14:paraId="1D4221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9AD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9E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FC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09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DE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角色：STUDENT学生/TEACHER教师/ADMIN管理员</w:t>
            </w:r>
          </w:p>
        </w:tc>
      </w:tr>
      <w:tr w14:paraId="26AD62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835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B9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1C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12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A1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邮箱</w:t>
            </w:r>
          </w:p>
        </w:tc>
      </w:tr>
      <w:tr w14:paraId="5E8620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26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13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0C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FB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DEFAULT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BA9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3069A7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EB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38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2B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E8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ON UPDATE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1B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更新时间，修改数据自动刷新</w:t>
            </w:r>
          </w:p>
        </w:tc>
      </w:tr>
      <w:tr w14:paraId="7E7491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EA6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DB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CAC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E01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49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逻辑删除：0正常，1已删除</w:t>
            </w:r>
          </w:p>
        </w:tc>
      </w:tr>
    </w:tbl>
    <w:p w14:paraId="740CE175">
      <w:pPr>
        <w:pStyle w:val="4"/>
        <w:bidi w:val="0"/>
      </w:pPr>
      <w:bookmarkStart w:id="48" w:name="heading_25"/>
      <w:bookmarkStart w:id="49" w:name="_Toc12107"/>
      <w:r>
        <w:t>4.2.2 审查记录表（review）</w:t>
      </w:r>
      <w:bookmarkEnd w:id="48"/>
      <w:bookmarkEnd w:id="49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BFA1C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E8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71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D3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E9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F4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FF054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45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1A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42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AB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PK,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56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记录ID</w:t>
            </w:r>
          </w:p>
        </w:tc>
      </w:tr>
      <w:tr w14:paraId="1D1F53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33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46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C1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D9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FK→user.id, 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54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提交用户ID</w:t>
            </w:r>
          </w:p>
        </w:tc>
      </w:tr>
      <w:tr w14:paraId="1648C0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F39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code_content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2C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BC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8B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D4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原始代码内容</w:t>
            </w:r>
          </w:p>
        </w:tc>
      </w:tr>
      <w:tr w14:paraId="1275D0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D47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file_name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1D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785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0B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A0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文件名</w:t>
            </w:r>
          </w:p>
        </w:tc>
      </w:tr>
      <w:tr w14:paraId="6BE61D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54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line_count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3F1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C86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83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93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代码行数</w:t>
            </w:r>
          </w:p>
        </w:tc>
      </w:tr>
      <w:tr w14:paraId="135AD8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605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AD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13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7D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06A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审查时间</w:t>
            </w:r>
          </w:p>
        </w:tc>
      </w:tr>
      <w:tr w14:paraId="5DA3AB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06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7C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38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B7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BF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状态：PENDING待处理/COMPLETED已完成/FAILED审查失败</w:t>
            </w:r>
          </w:p>
        </w:tc>
      </w:tr>
      <w:tr w14:paraId="2141F4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39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FA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03B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7B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C6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663D3CA0">
      <w:pPr>
        <w:pStyle w:val="4"/>
        <w:bidi w:val="0"/>
      </w:pPr>
      <w:bookmarkStart w:id="50" w:name="heading_26"/>
      <w:bookmarkStart w:id="51" w:name="_Toc10346"/>
      <w:r>
        <w:t>4.2.3 审查问题表（issue）</w:t>
      </w:r>
      <w:bookmarkEnd w:id="50"/>
      <w:bookmarkEnd w:id="51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F1D48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D13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0C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80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45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4A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5E1F4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4F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DB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D1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70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PK,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04B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问题ID</w:t>
            </w:r>
          </w:p>
        </w:tc>
      </w:tr>
      <w:tr w14:paraId="306FE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39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58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15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40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FK→review.id, 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2B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所属审查记录</w:t>
            </w:r>
          </w:p>
        </w:tc>
      </w:tr>
      <w:tr w14:paraId="60E796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9E9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rule_id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3D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AD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948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FK→rule.id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EE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触发的规则ID</w:t>
            </w:r>
          </w:p>
        </w:tc>
      </w:tr>
      <w:tr w14:paraId="7906FB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54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severity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072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1EB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7E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93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严重级别：CRITICAL严重/ERROR错误/WARNING警告/SUGGESTION建议</w:t>
            </w:r>
          </w:p>
        </w:tc>
      </w:tr>
      <w:tr w14:paraId="4BC741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F5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line_number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11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19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55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9E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问题所在行号</w:t>
            </w:r>
          </w:p>
        </w:tc>
      </w:tr>
      <w:tr w14:paraId="12A934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49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B0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B0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2D0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326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问题描述</w:t>
            </w:r>
          </w:p>
        </w:tc>
      </w:tr>
      <w:tr w14:paraId="4598C6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05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suggestion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D4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87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D66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1E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修复建议</w:t>
            </w:r>
          </w:p>
        </w:tc>
      </w:tr>
      <w:tr w14:paraId="7609D2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FF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code_before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99E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5E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54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02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修改前代码片段</w:t>
            </w:r>
          </w:p>
        </w:tc>
      </w:tr>
      <w:tr w14:paraId="020ADB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50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code_after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9D0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F0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64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E9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修改后代码示例</w:t>
            </w:r>
          </w:p>
        </w:tc>
      </w:tr>
      <w:tr w14:paraId="4BB4A5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52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4A9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612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A0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C7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13BC6CAA">
      <w:pPr>
        <w:pStyle w:val="4"/>
        <w:bidi w:val="0"/>
      </w:pPr>
      <w:bookmarkStart w:id="52" w:name="heading_27"/>
      <w:bookmarkStart w:id="53" w:name="_Toc26308"/>
      <w:r>
        <w:t>4.2.4 审查规则表（rule）</w:t>
      </w:r>
      <w:bookmarkEnd w:id="52"/>
      <w:bookmarkEnd w:id="53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A537D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BA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4C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FB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F0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7D3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59100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8B9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26D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41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40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PK,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59C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规则ID</w:t>
            </w:r>
          </w:p>
        </w:tc>
      </w:tr>
      <w:tr w14:paraId="2BB4A3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8D6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2B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72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07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9C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分类：STYLE代码规范/DEFECT代码缺陷/SECURITY安全漏洞</w:t>
            </w:r>
          </w:p>
        </w:tc>
      </w:tr>
      <w:tr w14:paraId="05B4BE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38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54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91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CD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NULL, UNIQUE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59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规则名称</w:t>
            </w:r>
          </w:p>
        </w:tc>
      </w:tr>
      <w:tr w14:paraId="4F4EB1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F3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pattern_type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48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78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C0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1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匹配模式类型：REGEX正则/AST语法树匹配</w:t>
            </w:r>
          </w:p>
        </w:tc>
      </w:tr>
      <w:tr w14:paraId="4BB276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789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pattern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7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B3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C4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286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具体匹配表达式</w:t>
            </w:r>
          </w:p>
        </w:tc>
      </w:tr>
      <w:tr w14:paraId="424B72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78F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severity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711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ENUM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1C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07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120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默认严重级别</w:t>
            </w:r>
          </w:p>
        </w:tc>
      </w:tr>
      <w:tr w14:paraId="1314E8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7C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class_id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18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C41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3C5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5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班级ID，为空代表全局公共规则</w:t>
            </w:r>
          </w:p>
        </w:tc>
      </w:tr>
      <w:tr w14:paraId="4B1FCC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FD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99C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B14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57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5D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规则描述</w:t>
            </w:r>
          </w:p>
        </w:tc>
      </w:tr>
      <w:tr w14:paraId="50D0D8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027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suggestion_template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D5C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068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06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41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修复建议模板</w:t>
            </w:r>
          </w:p>
        </w:tc>
      </w:tr>
      <w:tr w14:paraId="4E3F3F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70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enabled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AA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C4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3CA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74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是否启用：1启用，0禁用</w:t>
            </w:r>
          </w:p>
        </w:tc>
      </w:tr>
      <w:tr w14:paraId="297EAC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C5C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79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E0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2D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DC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76DED4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56E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32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4F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B4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8B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</w:tr>
    </w:tbl>
    <w:p w14:paraId="1B3A5756">
      <w:pPr>
        <w:pStyle w:val="4"/>
        <w:bidi w:val="0"/>
      </w:pPr>
      <w:bookmarkStart w:id="54" w:name="heading_28"/>
      <w:bookmarkStart w:id="55" w:name="_Toc2372"/>
      <w:r>
        <w:t>4.2.5 新增数据表（补齐业务缺失）</w:t>
      </w:r>
      <w:bookmarkEnd w:id="54"/>
      <w:bookmarkEnd w:id="55"/>
    </w:p>
    <w:p w14:paraId="72D0833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班级表（class）：存储班级基础信息，绑定管理教师ID</w:t>
      </w:r>
    </w:p>
    <w:p w14:paraId="7B52FC7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班级成员中间表（class_user）：解决班级与学生多对多关联关系，隔离班级数据权限</w:t>
      </w:r>
    </w:p>
    <w:p w14:paraId="5C18C8BE">
      <w:pPr>
        <w:pStyle w:val="3"/>
        <w:bidi w:val="0"/>
      </w:pPr>
      <w:bookmarkStart w:id="56" w:name="heading_29"/>
      <w:bookmarkStart w:id="57" w:name="_Toc14610"/>
      <w:r>
        <w:t>4.3 索引设计</w:t>
      </w:r>
      <w:bookmarkEnd w:id="56"/>
      <w:bookmarkEnd w:id="57"/>
    </w:p>
    <w:p w14:paraId="4B0487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新增高频业务联合索引，优化查询性能，同时补充索引使用规范：禁止对大文本TEXT字段建立索引，避免降低数据库写入性能。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03A51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AD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A49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5F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索引字段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9F6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92C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D4B04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50E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EA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idx_username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0DA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8E7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UNIQUE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32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用户名唯一索引</w:t>
            </w:r>
          </w:p>
        </w:tc>
      </w:tr>
      <w:tr w14:paraId="61EE3C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54E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A1F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idx_role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EEB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A4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NORMAL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4F0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角色查询索引</w:t>
            </w:r>
          </w:p>
        </w:tc>
      </w:tr>
      <w:tr w14:paraId="712ACE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F6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10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4C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01B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NORMAL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77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按用户查询审查记录</w:t>
            </w:r>
          </w:p>
        </w:tc>
      </w:tr>
      <w:tr w14:paraId="568E2A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91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80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idx_review_time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D1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6A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NORMAL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C4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按审查时间排序查询</w:t>
            </w:r>
          </w:p>
        </w:tc>
      </w:tr>
      <w:tr w14:paraId="0E0661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0D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issue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16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idx_review_id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7A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E5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NORMAL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E57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按审查记录查询缺陷</w:t>
            </w:r>
          </w:p>
        </w:tc>
      </w:tr>
      <w:tr w14:paraId="02A890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884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issue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A7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idx_severity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B6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severity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2E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NORMAL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1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按缺陷严重级别筛选</w:t>
            </w:r>
          </w:p>
        </w:tc>
      </w:tr>
      <w:tr w14:paraId="3D9032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3A1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issue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4C6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idx_review_severity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9C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review_id,severity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42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联合索引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CB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高频联合查询优化</w:t>
            </w:r>
          </w:p>
        </w:tc>
      </w:tr>
      <w:tr w14:paraId="6E3EA1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66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5C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idx_category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F30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379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NORMAL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C2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按规则分类查询</w:t>
            </w:r>
          </w:p>
        </w:tc>
      </w:tr>
      <w:tr w14:paraId="3DDE81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11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CD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idx_enabled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83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enabled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78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NORMAL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F0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按规则启用状态筛选</w:t>
            </w:r>
          </w:p>
        </w:tc>
      </w:tr>
    </w:tbl>
    <w:p w14:paraId="082E4FE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ECF046">
      <w:pPr>
        <w:pStyle w:val="2"/>
        <w:bidi w:val="0"/>
      </w:pPr>
      <w:bookmarkStart w:id="58" w:name="heading_30"/>
      <w:bookmarkStart w:id="59" w:name="_Toc5100"/>
      <w:r>
        <w:t>5. 接口设计</w:t>
      </w:r>
      <w:bookmarkEnd w:id="58"/>
      <w:bookmarkEnd w:id="59"/>
    </w:p>
    <w:p w14:paraId="2310CC70">
      <w:pPr>
        <w:pStyle w:val="3"/>
        <w:bidi w:val="0"/>
      </w:pPr>
      <w:bookmarkStart w:id="60" w:name="heading_31"/>
      <w:bookmarkStart w:id="61" w:name="_Toc29694"/>
      <w:r>
        <w:t>5.1 接口规范</w:t>
      </w:r>
      <w:bookmarkEnd w:id="60"/>
      <w:bookmarkEnd w:id="61"/>
    </w:p>
    <w:p w14:paraId="56DB70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所有API遵循RESTful设计风格，补充</w:t>
      </w:r>
      <w:r>
        <w:rPr>
          <w:rFonts w:ascii="Arial" w:hAnsi="Arial" w:eastAsia="等线" w:cs="Arial"/>
          <w:b/>
          <w:sz w:val="22"/>
        </w:rPr>
        <w:t>统一分页响应格式、业务错误码体系</w:t>
      </w:r>
      <w:r>
        <w:rPr>
          <w:rFonts w:ascii="Arial" w:hAnsi="Arial" w:eastAsia="等线" w:cs="Arial"/>
          <w:sz w:val="22"/>
        </w:rPr>
        <w:t>，完善接口返回规范：</w:t>
      </w:r>
    </w:p>
    <w:p w14:paraId="2D9CF177">
      <w:pPr>
        <w:pStyle w:val="4"/>
        <w:bidi w:val="0"/>
      </w:pPr>
      <w:bookmarkStart w:id="62" w:name="heading_32"/>
      <w:bookmarkStart w:id="63" w:name="_Toc13208"/>
      <w:r>
        <w:t>基础响应格式</w:t>
      </w:r>
      <w:bookmarkEnd w:id="62"/>
      <w:bookmarkEnd w:id="63"/>
    </w:p>
    <w:p w14:paraId="579299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成功响应：{"code": 200, "message": "success", "data": {...}}</w:t>
      </w:r>
    </w:p>
    <w:p w14:paraId="31DA68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失败响应：{"code": 4xx/5xx/自定义业务码, "message": "错误描述", "data": null}</w:t>
      </w:r>
    </w:p>
    <w:p w14:paraId="5FE40101">
      <w:pPr>
        <w:pStyle w:val="4"/>
        <w:bidi w:val="0"/>
      </w:pPr>
      <w:bookmarkStart w:id="64" w:name="heading_33"/>
      <w:bookmarkStart w:id="65" w:name="_Toc79"/>
      <w:r>
        <w:t>分页列表统一响应格式</w:t>
      </w:r>
      <w:bookmarkEnd w:id="64"/>
      <w:bookmarkEnd w:id="65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90FF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7A0E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"message":"success",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"records":[],    //列表数据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"total":0,       //总条数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"current":1,     //当前页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"size":10        //每页条数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411CE1C">
      <w:pPr>
        <w:pStyle w:val="4"/>
        <w:bidi w:val="0"/>
      </w:pPr>
      <w:bookmarkStart w:id="66" w:name="heading_34"/>
      <w:bookmarkStart w:id="67" w:name="_Toc14023"/>
      <w:r>
        <w:t>自定义业务错误码</w:t>
      </w:r>
      <w:bookmarkEnd w:id="66"/>
      <w:bookmarkEnd w:id="67"/>
    </w:p>
    <w:p w14:paraId="46B52F5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10001：账号或密码错误</w:t>
      </w:r>
    </w:p>
    <w:p w14:paraId="10A3035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10002：Token已过期，请重新登录</w:t>
      </w:r>
    </w:p>
    <w:p w14:paraId="41D8E6F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20001：代码行数超出限制，拒绝审查</w:t>
      </w:r>
    </w:p>
    <w:p w14:paraId="7B2F996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20002：Java代码语法错误，无法解析</w:t>
      </w:r>
    </w:p>
    <w:p w14:paraId="071A9A18">
      <w:pPr>
        <w:pStyle w:val="3"/>
        <w:bidi w:val="0"/>
      </w:pPr>
      <w:bookmarkStart w:id="68" w:name="heading_35"/>
      <w:bookmarkStart w:id="69" w:name="_Toc16375"/>
      <w:r>
        <w:t>5.2 核心接口列表</w:t>
      </w:r>
      <w:bookmarkEnd w:id="68"/>
      <w:bookmarkEnd w:id="69"/>
    </w:p>
    <w:p w14:paraId="64FFAE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补充班级全套接口，补齐业务缺口；明确报告导出接口支持PDF/Word双格式，通过请求参数区分。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15AA1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F0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B9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90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12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4F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认证权限</w:t>
            </w:r>
          </w:p>
        </w:tc>
      </w:tr>
      <w:tr w14:paraId="00752F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FAA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用户认证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E9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F6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/api/auth/register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13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DA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</w:tr>
      <w:tr w14:paraId="61756D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80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用户认证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CD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82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/api/auth/login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C1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用户登录，返回AccessToken+RefreshToken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45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</w:tr>
      <w:tr w14:paraId="457F9F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87B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代码审查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27E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45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/api/review/submit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5B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提交代码进行审查，区分同步/异步处理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DE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120DEC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CC6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代码审查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8D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D8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/api/review/{id}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6D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获取审查结果详情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A9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263B99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A20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代码审查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BC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873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/api/review/list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D3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分页查询个人历史审查记录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58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71DDC2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A7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代码审查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65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CF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/api/review/async/result/{taskId}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EF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轮询查询异步审查任务结果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DAA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6379CC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4BF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87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4C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/api/report/export/{reviewId}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29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导出审查报告，type参数支持pdf/word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5F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5C5E4D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04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6F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2A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/api/rule/list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04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分页查询所有审查规则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BC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4F49C2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88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E7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C4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/api/rule/add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940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新增自定义审查规则（教师/管理员）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1DB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教师/管理员</w:t>
            </w:r>
          </w:p>
        </w:tc>
      </w:tr>
      <w:tr w14:paraId="1233F4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15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规则管理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6B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88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/api/rule/update/{id}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96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编辑规则，自动触发规则热更新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11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教师/管理员</w:t>
            </w:r>
          </w:p>
        </w:tc>
      </w:tr>
      <w:tr w14:paraId="5B6714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AA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班级管理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6CE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B7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/api/class/add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8C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教师创建班级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6E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</w:t>
            </w:r>
          </w:p>
        </w:tc>
      </w:tr>
      <w:tr w14:paraId="28BB52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04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班级管理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D5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F3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/api/class/member/add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D5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批量添加班级学生成员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64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教师</w:t>
            </w:r>
          </w:p>
        </w:tc>
      </w:tr>
      <w:tr w14:paraId="156C77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D5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数据统计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7A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652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/api/statistic/overview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79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获取全局/班级缺陷统计看板数据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782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</w:tbl>
    <w:p w14:paraId="23869885">
      <w:pPr>
        <w:pStyle w:val="3"/>
        <w:bidi w:val="0"/>
      </w:pPr>
      <w:bookmarkStart w:id="70" w:name="heading_36"/>
      <w:bookmarkStart w:id="71" w:name="_Toc22355"/>
      <w:r>
        <w:t>5.3 接口超时与重试策略</w:t>
      </w:r>
      <w:bookmarkEnd w:id="70"/>
      <w:bookmarkEnd w:id="71"/>
    </w:p>
    <w:p w14:paraId="1E53BBC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接口超时配置</w:t>
      </w:r>
      <w:r>
        <w:rPr>
          <w:rFonts w:ascii="Arial" w:hAnsi="Arial" w:eastAsia="等线" w:cs="Arial"/>
          <w:sz w:val="22"/>
        </w:rPr>
        <w:t>：普通查询接口超时10s，代码同步审查接口超时30s，与引擎熔断超时时间保持一致；导出报告大文件接口超时60s</w:t>
      </w:r>
    </w:p>
    <w:p w14:paraId="31455442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重试机制</w:t>
      </w:r>
      <w:r>
        <w:rPr>
          <w:rFonts w:ascii="Arial" w:hAnsi="Arial" w:eastAsia="等线" w:cs="Arial"/>
          <w:sz w:val="22"/>
        </w:rPr>
        <w:t>：仅对网络抖动类GET查询接口开启重试，最大重试次数2次，重试间隔1s；代码提交、数据新增修改类写接口禁止重试，避免重复提交脏数据</w:t>
      </w:r>
    </w:p>
    <w:p w14:paraId="58A6E5A0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异步任务兜底</w:t>
      </w:r>
      <w:r>
        <w:rPr>
          <w:rFonts w:ascii="Arial" w:hAnsi="Arial" w:eastAsia="等线" w:cs="Arial"/>
          <w:sz w:val="22"/>
        </w:rPr>
        <w:t>：异步审查任务后台定时巡检，超时未完成任务自动标记为失败并释放线程资源，防止线程池耗尽</w:t>
      </w:r>
    </w:p>
    <w:p w14:paraId="5A09D519">
      <w:pPr>
        <w:pStyle w:val="3"/>
        <w:bidi w:val="0"/>
      </w:pPr>
      <w:bookmarkStart w:id="72" w:name="heading_37"/>
      <w:bookmarkStart w:id="73" w:name="_Toc3687"/>
      <w:r>
        <w:t>5.4 跨域处理方案</w:t>
      </w:r>
      <w:bookmarkEnd w:id="72"/>
      <w:bookmarkEnd w:id="73"/>
    </w:p>
    <w:p w14:paraId="6CAA7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统一在网关层完成全局跨域配置，无需后端各个服务单独配置CORS，放行前端Vue3项目域名、全部请求头与请求方式，同时禁止浏览器携带Cookie跨域，规避跨域安全风险。</w:t>
      </w:r>
    </w:p>
    <w:p w14:paraId="26611D2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3125B71">
      <w:pPr>
        <w:pStyle w:val="2"/>
        <w:bidi w:val="0"/>
      </w:pPr>
      <w:bookmarkStart w:id="74" w:name="heading_38"/>
      <w:bookmarkStart w:id="75" w:name="_Toc28639"/>
      <w:r>
        <w:t>6. 安全设计</w:t>
      </w:r>
      <w:bookmarkEnd w:id="74"/>
      <w:bookmarkEnd w:id="75"/>
    </w:p>
    <w:p w14:paraId="05290A90">
      <w:pPr>
        <w:pStyle w:val="3"/>
        <w:bidi w:val="0"/>
      </w:pPr>
      <w:bookmarkStart w:id="76" w:name="heading_39"/>
      <w:bookmarkStart w:id="77" w:name="_Toc31951"/>
      <w:r>
        <w:t>6.1 权限安全设计（三级RBAC权限模型）</w:t>
      </w:r>
      <w:bookmarkEnd w:id="76"/>
      <w:bookmarkEnd w:id="77"/>
    </w:p>
    <w:p w14:paraId="65D784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系统基于RBAC实现角色权限隔离，严格划分三类用户权限边界，实现数据权限+功能权限双重管控：</w:t>
      </w:r>
    </w:p>
    <w:p w14:paraId="538CCD61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学生角色（STUDENT）</w:t>
      </w:r>
      <w:r>
        <w:rPr>
          <w:rFonts w:ascii="Arial" w:hAnsi="Arial" w:eastAsia="等线" w:cs="Arial"/>
          <w:sz w:val="22"/>
        </w:rPr>
        <w:t>：仅可提交代码审查、查看个人记录、下载个人报告，无法查看班级其他同学数据、无法编辑任何审查规则</w:t>
      </w:r>
    </w:p>
    <w:p w14:paraId="3434BD9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教师角色（TEACHER）</w:t>
      </w:r>
      <w:r>
        <w:rPr>
          <w:rFonts w:ascii="Arial" w:hAnsi="Arial" w:eastAsia="等线" w:cs="Arial"/>
          <w:sz w:val="22"/>
        </w:rPr>
        <w:t>：拥有学生全部权限，可管理名下班级、增减学生成员、配置班级私有审查规则、查看班级全体学生审查数据统计</w:t>
      </w:r>
    </w:p>
    <w:p w14:paraId="582DAC19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管理员角色（ADMIN）</w:t>
      </w:r>
      <w:r>
        <w:rPr>
          <w:rFonts w:ascii="Arial" w:hAnsi="Arial" w:eastAsia="等线" w:cs="Arial"/>
          <w:sz w:val="22"/>
        </w:rPr>
        <w:t>：系统最高权限，管理全量用户、全局公共规则、查看全平台审查统计数据、管理所有班级信息</w:t>
      </w:r>
    </w:p>
    <w:p w14:paraId="09CB25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权限校验时机：网关层前置校验Token合法性，接口层校验用户角色与接口访问权限，数据层自动拼接数据隔离条件，杜绝越权查询他人数据。</w:t>
      </w:r>
    </w:p>
    <w:p w14:paraId="14BDA31F">
      <w:pPr>
        <w:pStyle w:val="3"/>
        <w:bidi w:val="0"/>
      </w:pPr>
      <w:bookmarkStart w:id="78" w:name="heading_40"/>
      <w:bookmarkStart w:id="79" w:name="_Toc12712"/>
      <w:r>
        <w:t>6.2 身份认证安全</w:t>
      </w:r>
      <w:bookmarkEnd w:id="78"/>
      <w:bookmarkEnd w:id="79"/>
    </w:p>
    <w:p w14:paraId="5A2FDB9C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采用JWT无状态令牌认证，Access令牌有效期2小时，Refresh令牌有效期7天，支持无感刷新登录状态</w:t>
      </w:r>
    </w:p>
    <w:p w14:paraId="6958F140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用户退出登录时，将当前Access令牌加入Redis黑名单，令牌未过期也无法继续使用</w:t>
      </w:r>
    </w:p>
    <w:p w14:paraId="4D5A5592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密码全程BCrypt单向加密存储，数据库不保存明文密码，禁止前端传输明文密码接口日志</w:t>
      </w:r>
    </w:p>
    <w:p w14:paraId="5EB27A6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防暴力破解：同一账号连续5次登录失败，锁定账号15分钟，期间禁止登录</w:t>
      </w:r>
    </w:p>
    <w:p w14:paraId="0B6ECDC7">
      <w:pPr>
        <w:pStyle w:val="3"/>
        <w:bidi w:val="0"/>
      </w:pPr>
      <w:bookmarkStart w:id="80" w:name="heading_41"/>
      <w:bookmarkStart w:id="81" w:name="_Toc28950"/>
      <w:r>
        <w:t>6.3 接口安全防护</w:t>
      </w:r>
      <w:bookmarkEnd w:id="80"/>
      <w:bookmarkEnd w:id="81"/>
    </w:p>
    <w:p w14:paraId="02703359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接口限流</w:t>
      </w:r>
      <w:r>
        <w:rPr>
          <w:rFonts w:ascii="Arial" w:hAnsi="Arial" w:eastAsia="等线" w:cs="Arial"/>
          <w:sz w:val="22"/>
        </w:rPr>
        <w:t>：网关层限流，单用户每分钟最多提交5次代码审查请求，防止恶意刷接口压垮引擎服务</w:t>
      </w:r>
    </w:p>
    <w:p w14:paraId="423285B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请求参数校验</w:t>
      </w:r>
      <w:r>
        <w:rPr>
          <w:rFonts w:ascii="Arial" w:hAnsi="Arial" w:eastAsia="等线" w:cs="Arial"/>
          <w:sz w:val="22"/>
        </w:rPr>
        <w:t>：后端所有接口统一做参数非空、长度、格式校验，防御XSS恶意脚本注入，前端代码输入框做HTML转义</w:t>
      </w:r>
    </w:p>
    <w:p w14:paraId="2040AD9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SQL注入防护</w:t>
      </w:r>
      <w:r>
        <w:rPr>
          <w:rFonts w:ascii="Arial" w:hAnsi="Arial" w:eastAsia="等线" w:cs="Arial"/>
          <w:sz w:val="22"/>
        </w:rPr>
        <w:t>：依托MyBatis-Plus预编译参数绑定，杜绝原生SQL字符串拼接，同时代码审查引擎内置SQL注入漏洞检测能力</w:t>
      </w:r>
    </w:p>
    <w:p w14:paraId="612B4287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敏感信息脱敏</w:t>
      </w:r>
      <w:r>
        <w:rPr>
          <w:rFonts w:ascii="Arial" w:hAnsi="Arial" w:eastAsia="等线" w:cs="Arial"/>
          <w:sz w:val="22"/>
        </w:rPr>
        <w:t>：用户邮箱、密码等敏感字段在接口返回与日志打印时自动脱敏，避免信息泄露</w:t>
      </w:r>
    </w:p>
    <w:p w14:paraId="7A8117AB">
      <w:pPr>
        <w:pStyle w:val="3"/>
        <w:bidi w:val="0"/>
      </w:pPr>
      <w:bookmarkStart w:id="82" w:name="heading_42"/>
      <w:bookmarkStart w:id="83" w:name="_Toc1551"/>
      <w:r>
        <w:t>6.4 数据安全设计</w:t>
      </w:r>
      <w:bookmarkEnd w:id="82"/>
      <w:bookmarkEnd w:id="83"/>
    </w:p>
    <w:p w14:paraId="700D1977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所有业务数据表统一增加逻辑删除字段，采用软删除方式，防止误删数据无法恢复</w:t>
      </w:r>
    </w:p>
    <w:p w14:paraId="1AD3D5AD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数据库开启定时全量备份，每日凌晨2点自动备份，保留最近7天备份文件</w:t>
      </w:r>
    </w:p>
    <w:p w14:paraId="7139128F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Redis缓存数据设置过期时间，避免缓存数据长期堆积、缓存与数据库数据不一致</w:t>
      </w:r>
    </w:p>
    <w:p w14:paraId="5A4EB879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班级数据物理隔离，学生无法跨班级查询数据，教师仅可查看自己名下班级数据</w:t>
      </w:r>
    </w:p>
    <w:p w14:paraId="5F84C5A8">
      <w:pPr>
        <w:pStyle w:val="3"/>
        <w:bidi w:val="0"/>
      </w:pPr>
      <w:bookmarkStart w:id="84" w:name="heading_43"/>
      <w:bookmarkStart w:id="85" w:name="_Toc17864"/>
      <w:r>
        <w:t>6.5 代码引擎自身安全</w:t>
      </w:r>
      <w:bookmarkEnd w:id="84"/>
      <w:bookmarkEnd w:id="85"/>
    </w:p>
    <w:p w14:paraId="707C236F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限制单次代码最大行数与最大超时时间，防止恶意超大代码文件导致引擎OOM内存溢出</w:t>
      </w:r>
    </w:p>
    <w:p w14:paraId="08CDE82C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禁止解析外部恶意远程代码文件，仅支持前端文本直接输入，不支持远程URL代码拉取</w:t>
      </w:r>
    </w:p>
    <w:p w14:paraId="0AAC68BE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引擎运行线程隔离，单条审查任务独立线程执行，单个任务异常不会影响整体服务运行</w:t>
      </w:r>
    </w:p>
    <w:p w14:paraId="181184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C906B2">
      <w:pPr>
        <w:pStyle w:val="2"/>
        <w:bidi w:val="0"/>
      </w:pPr>
      <w:bookmarkStart w:id="86" w:name="heading_44"/>
      <w:bookmarkStart w:id="87" w:name="_Toc24924"/>
      <w:r>
        <w:t>7. 异常处理设计</w:t>
      </w:r>
      <w:bookmarkEnd w:id="86"/>
      <w:bookmarkEnd w:id="87"/>
    </w:p>
    <w:p w14:paraId="571013AD">
      <w:pPr>
        <w:pStyle w:val="3"/>
        <w:bidi w:val="0"/>
      </w:pPr>
      <w:bookmarkStart w:id="88" w:name="heading_45"/>
      <w:bookmarkStart w:id="89" w:name="_Toc14934"/>
      <w:r>
        <w:t>7.1 全局异常分类</w:t>
      </w:r>
      <w:bookmarkEnd w:id="88"/>
      <w:bookmarkEnd w:id="89"/>
    </w:p>
    <w:p w14:paraId="2D79A6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系统将异常分为四大类，统一全局异常处理器捕获，前端无需分别处理各类后端报错：</w:t>
      </w:r>
    </w:p>
    <w:p w14:paraId="0F9FD522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参数异常</w:t>
      </w:r>
      <w:r>
        <w:rPr>
          <w:rFonts w:ascii="Arial" w:hAnsi="Arial" w:eastAsia="等线" w:cs="Arial"/>
          <w:sz w:val="22"/>
        </w:rPr>
        <w:t>：请求参数非法、代码行数超限、参数格式错误</w:t>
      </w:r>
    </w:p>
    <w:p w14:paraId="5C944535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权限异常</w:t>
      </w:r>
      <w:r>
        <w:rPr>
          <w:rFonts w:ascii="Arial" w:hAnsi="Arial" w:eastAsia="等线" w:cs="Arial"/>
          <w:sz w:val="22"/>
        </w:rPr>
        <w:t>：Token过期、无接口访问权限、越权访问他人数据</w:t>
      </w:r>
    </w:p>
    <w:p w14:paraId="71138F1A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业务异常</w:t>
      </w:r>
      <w:r>
        <w:rPr>
          <w:rFonts w:ascii="Arial" w:hAnsi="Arial" w:eastAsia="等线" w:cs="Arial"/>
          <w:sz w:val="22"/>
        </w:rPr>
        <w:t>：代码语法解析失败、审查任务超时、规则加载失败</w:t>
      </w:r>
    </w:p>
    <w:p w14:paraId="17CC76E8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系统未知异常</w:t>
      </w:r>
      <w:r>
        <w:rPr>
          <w:rFonts w:ascii="Arial" w:hAnsi="Arial" w:eastAsia="等线" w:cs="Arial"/>
          <w:sz w:val="22"/>
        </w:rPr>
        <w:t>：数据库宕机、缓存服务断开、服务内部未知报错</w:t>
      </w:r>
    </w:p>
    <w:p w14:paraId="7A67A837">
      <w:pPr>
        <w:pStyle w:val="3"/>
        <w:bidi w:val="0"/>
      </w:pPr>
      <w:bookmarkStart w:id="90" w:name="heading_46"/>
      <w:bookmarkStart w:id="91" w:name="_Toc14457"/>
      <w:r>
        <w:t>7.2 异常处理流程</w:t>
      </w:r>
      <w:bookmarkEnd w:id="90"/>
      <w:bookmarkEnd w:id="91"/>
    </w:p>
    <w:p w14:paraId="05462E76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接口抛出异常→全局异常拦截器统一捕获</w:t>
      </w:r>
    </w:p>
    <w:p w14:paraId="7ABCF78C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匹配异常类型，返回对应标准化错误码与前端友好提示文案</w:t>
      </w:r>
    </w:p>
    <w:p w14:paraId="5E80BF58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后端自动打印完整异常堆栈日志，方便开发人员定位问题</w:t>
      </w:r>
    </w:p>
    <w:p w14:paraId="7DFD1175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屏蔽后端原生报错堆栈信息，不对外暴露服务底层架构细节</w:t>
      </w:r>
    </w:p>
    <w:p w14:paraId="2F29C75F">
      <w:pPr>
        <w:pStyle w:val="3"/>
        <w:bidi w:val="0"/>
      </w:pPr>
      <w:bookmarkStart w:id="92" w:name="heading_47"/>
      <w:bookmarkStart w:id="93" w:name="_Toc15950"/>
      <w:r>
        <w:t>7.3 核心业务异常兜底方案</w:t>
      </w:r>
      <w:bookmarkEnd w:id="92"/>
      <w:bookmarkEnd w:id="93"/>
    </w:p>
    <w:p w14:paraId="6368866C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Redis缓存宕机：自动降级为数据库直查，保障审查规则正常加载，仅牺牲部分接口响应性能</w:t>
      </w:r>
    </w:p>
    <w:p w14:paraId="534D3F61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代码解析超时：强制终止任务，返回友好提示，同时记录超时日志用于后续引擎性能优化</w:t>
      </w:r>
    </w:p>
    <w:p w14:paraId="1253B0D2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数据库短暂断开：接口返回服务繁忙提示，配合前端重试机制，等待数据库自动重连</w:t>
      </w:r>
    </w:p>
    <w:p w14:paraId="7F2FB4C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ABA2BC">
      <w:pPr>
        <w:pStyle w:val="2"/>
        <w:bidi w:val="0"/>
      </w:pPr>
      <w:bookmarkStart w:id="94" w:name="heading_48"/>
      <w:bookmarkStart w:id="95" w:name="_Toc6594"/>
      <w:r>
        <w:t>8. 性能设计</w:t>
      </w:r>
      <w:bookmarkEnd w:id="94"/>
      <w:bookmarkEnd w:id="95"/>
    </w:p>
    <w:p w14:paraId="39F16A7C">
      <w:pPr>
        <w:pStyle w:val="3"/>
        <w:bidi w:val="0"/>
      </w:pPr>
      <w:bookmarkStart w:id="96" w:name="heading_49"/>
      <w:bookmarkStart w:id="97" w:name="_Toc14210"/>
      <w:r>
        <w:t>8.1 性能指标要求</w:t>
      </w:r>
      <w:bookmarkEnd w:id="96"/>
      <w:bookmarkEnd w:id="97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3B021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ACA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5B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响应时间要求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314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并发指标</w:t>
            </w:r>
          </w:p>
        </w:tc>
      </w:tr>
      <w:tr w14:paraId="2BDCD1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89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500行以内代码同步审查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AFE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9F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支持50人同时并发提交</w:t>
            </w:r>
          </w:p>
        </w:tc>
      </w:tr>
      <w:tr w14:paraId="61EBAB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09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500-5000行代码异步审查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FE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≤30s（最大超时阈值）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AF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支持20人同时并发提交</w:t>
            </w:r>
          </w:p>
        </w:tc>
      </w:tr>
      <w:tr w14:paraId="1DF473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2E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列表查询、数据看板接口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C0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≤500ms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C7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支持100人同时并发访问</w:t>
            </w:r>
          </w:p>
        </w:tc>
      </w:tr>
    </w:tbl>
    <w:p w14:paraId="681E3D4B">
      <w:pPr>
        <w:pStyle w:val="3"/>
        <w:bidi w:val="0"/>
      </w:pPr>
      <w:bookmarkStart w:id="98" w:name="heading_50"/>
      <w:bookmarkStart w:id="99" w:name="_Toc10523"/>
      <w:r>
        <w:t>8.2 性能优化方案</w:t>
      </w:r>
      <w:bookmarkEnd w:id="98"/>
      <w:bookmarkEnd w:id="99"/>
    </w:p>
    <w:p w14:paraId="13C47EA2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缓存优化</w:t>
      </w:r>
      <w:r>
        <w:rPr>
          <w:rFonts w:ascii="Arial" w:hAnsi="Arial" w:eastAsia="等线" w:cs="Arial"/>
          <w:sz w:val="22"/>
        </w:rPr>
        <w:t>：高频访问的审查规则全量缓存至Redis，减少数据库重复查询；用户登录会话信息缓存至Redis，提升鉴权速度</w:t>
      </w:r>
    </w:p>
    <w:p w14:paraId="2F85133D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线程池隔离</w:t>
      </w:r>
      <w:r>
        <w:rPr>
          <w:rFonts w:ascii="Arial" w:hAnsi="Arial" w:eastAsia="等线" w:cs="Arial"/>
          <w:sz w:val="22"/>
        </w:rPr>
        <w:t>：单独配置代码审查任务线程池，和普通业务接口线程池物理隔离，大代码量审查任务不会阻塞日常查询接口</w:t>
      </w:r>
    </w:p>
    <w:p w14:paraId="22656634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分页强制约束</w:t>
      </w:r>
      <w:r>
        <w:rPr>
          <w:rFonts w:ascii="Arial" w:hAnsi="Arial" w:eastAsia="等线" w:cs="Arial"/>
          <w:sz w:val="22"/>
        </w:rPr>
        <w:t>：所有列表查询接口强制分页，禁止无条件全表查询，避免大数据量查询拖慢数据库</w:t>
      </w:r>
    </w:p>
    <w:p w14:paraId="7EC3F727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异步解耦</w:t>
      </w:r>
      <w:r>
        <w:rPr>
          <w:rFonts w:ascii="Arial" w:hAnsi="Arial" w:eastAsia="等线" w:cs="Arial"/>
          <w:sz w:val="22"/>
        </w:rPr>
        <w:t>：大代码量审查、报告生成、数据统计计算全部异步化，缩短前端接口阻塞等待时间</w:t>
      </w:r>
    </w:p>
    <w:p w14:paraId="11D81F1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33B484">
      <w:pPr>
        <w:pStyle w:val="2"/>
        <w:bidi w:val="0"/>
      </w:pPr>
      <w:bookmarkStart w:id="100" w:name="heading_51"/>
      <w:bookmarkStart w:id="101" w:name="_Toc8756"/>
      <w:r>
        <w:t>9. 部署与运维设计</w:t>
      </w:r>
      <w:bookmarkEnd w:id="100"/>
      <w:bookmarkEnd w:id="101"/>
    </w:p>
    <w:p w14:paraId="11C27484">
      <w:pPr>
        <w:pStyle w:val="3"/>
        <w:bidi w:val="0"/>
      </w:pPr>
      <w:bookmarkStart w:id="102" w:name="heading_52"/>
      <w:bookmarkStart w:id="103" w:name="_Toc489"/>
      <w:r>
        <w:t>9.1 环境依赖清单</w:t>
      </w:r>
      <w:bookmarkEnd w:id="102"/>
      <w:bookmarkEnd w:id="103"/>
    </w:p>
    <w:p w14:paraId="200904FC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基础运行环境：JDK17、Maven3.9、Node.js18</w:t>
      </w:r>
    </w:p>
    <w:p w14:paraId="0DC00A77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中间件：MySQL8.0、Redis7.0、Nginx1.24+</w:t>
      </w:r>
    </w:p>
    <w:p w14:paraId="7AC1DC80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最低服务器配置：2核4G，磁盘空间≥40G</w:t>
      </w:r>
    </w:p>
    <w:p w14:paraId="5CCDF667">
      <w:pPr>
        <w:pStyle w:val="3"/>
        <w:bidi w:val="0"/>
      </w:pPr>
      <w:bookmarkStart w:id="104" w:name="heading_53"/>
      <w:bookmarkStart w:id="105" w:name="_Toc9147"/>
      <w:r>
        <w:t>9.2 运维监控要点</w:t>
      </w:r>
      <w:bookmarkEnd w:id="104"/>
      <w:bookmarkEnd w:id="105"/>
    </w:p>
    <w:p w14:paraId="7AF41AFD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服务监控：监控后端服务CPU、内存、线程池状态，重点监控审查引擎线程池堆积数量</w:t>
      </w:r>
    </w:p>
    <w:p w14:paraId="49766DD4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数据库监控：监控慢查询SQL、连接池占用数，及时优化低效查询语句</w:t>
      </w:r>
    </w:p>
    <w:p w14:paraId="7FE8A0B8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日志运维：区分业务日志、异常日志、引擎运行日志，日志按天切割，保留30天日志记录</w:t>
      </w:r>
    </w:p>
    <w:p w14:paraId="0F6C03D5">
      <w:pPr>
        <w:pStyle w:val="3"/>
        <w:bidi w:val="0"/>
      </w:pPr>
      <w:bookmarkStart w:id="106" w:name="heading_54"/>
      <w:bookmarkStart w:id="107" w:name="_Toc21924"/>
      <w:r>
        <w:t>9.3 回滚方案</w:t>
      </w:r>
      <w:bookmarkEnd w:id="106"/>
      <w:bookmarkEnd w:id="107"/>
    </w:p>
    <w:p w14:paraId="3C3F14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版本迭代更新出现故障时，支持一键回滚：容器化部署直接回退至上个镜像版本；传统Jar包部署替换旧包重启服务，数据库变更脚本提前编写反向回滚语句，保障线上故障快速恢复。</w:t>
      </w:r>
    </w:p>
    <w:p w14:paraId="51D8733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0D91974">
      <w:pPr>
        <w:pStyle w:val="2"/>
        <w:bidi w:val="0"/>
      </w:pPr>
      <w:bookmarkStart w:id="108" w:name="heading_55"/>
      <w:bookmarkStart w:id="109" w:name="_Toc11073"/>
      <w:r>
        <w:t>10. 需求追溯与未实现功能说明</w:t>
      </w:r>
      <w:bookmarkEnd w:id="108"/>
      <w:bookmarkEnd w:id="109"/>
    </w:p>
    <w:p w14:paraId="2423E817">
      <w:pPr>
        <w:pStyle w:val="3"/>
        <w:bidi w:val="0"/>
      </w:pPr>
      <w:bookmarkStart w:id="110" w:name="heading_56"/>
      <w:bookmarkStart w:id="111" w:name="_Toc5140"/>
      <w:r>
        <w:t>10.1 需求追溯</w:t>
      </w:r>
      <w:bookmarkEnd w:id="110"/>
      <w:bookmarkEnd w:id="111"/>
    </w:p>
    <w:p w14:paraId="5128A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本次概要设计全覆盖需求说明书全部功能点，包含在线代码编辑、多维度代码审查、缺陷解释、报告导出、师生班级管理、权限管控、数据统计、规则热更新全部需求，无需求遗漏。</w:t>
      </w:r>
    </w:p>
    <w:p w14:paraId="4495C2CB">
      <w:pPr>
        <w:pStyle w:val="3"/>
        <w:bidi w:val="0"/>
      </w:pPr>
      <w:bookmarkStart w:id="112" w:name="heading_57"/>
      <w:bookmarkStart w:id="113" w:name="_Toc22923"/>
      <w:r>
        <w:t>10.2 本期版本暂未实现功能</w:t>
      </w:r>
      <w:bookmarkEnd w:id="112"/>
      <w:bookmarkEnd w:id="113"/>
    </w:p>
    <w:p w14:paraId="10CB06A5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不支持Java以外其他编程语言代码审查</w:t>
      </w:r>
    </w:p>
    <w:p w14:paraId="6ED40BC0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不支持分布式集群部署、负载均衡能力，仅支持单机部署</w:t>
      </w:r>
    </w:p>
    <w:p w14:paraId="351F6D84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暂未接入第三方消息通知，审查完成无短信/站内信推送</w:t>
      </w:r>
    </w:p>
    <w:p w14:paraId="5C9C34D8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暂不支持代码一键自动修复功能，仅提供人工修复建议</w:t>
      </w:r>
    </w:p>
    <w:p w14:paraId="6BA207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以上未实现功能统一规划至V2.0版本迭代开发。</w:t>
      </w:r>
    </w:p>
    <w:p w14:paraId="2D4089C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E4D153">
      <w:pPr>
        <w:pStyle w:val="2"/>
        <w:bidi w:val="0"/>
      </w:pPr>
      <w:bookmarkStart w:id="114" w:name="heading_58"/>
      <w:bookmarkStart w:id="115" w:name="_Toc4741"/>
      <w:r>
        <w:t>11. 附录</w:t>
      </w:r>
      <w:bookmarkEnd w:id="114"/>
      <w:bookmarkEnd w:id="115"/>
    </w:p>
    <w:p w14:paraId="7B66B494">
      <w:pPr>
        <w:pStyle w:val="3"/>
        <w:bidi w:val="0"/>
      </w:pPr>
      <w:bookmarkStart w:id="116" w:name="heading_59"/>
      <w:bookmarkStart w:id="117" w:name="_Toc28651"/>
      <w:r>
        <w:t>11.1 全文枚举值汇总</w:t>
      </w:r>
      <w:bookmarkEnd w:id="116"/>
      <w:bookmarkEnd w:id="117"/>
    </w:p>
    <w:p w14:paraId="7D9F2719">
      <w:pPr>
        <w:pStyle w:val="4"/>
        <w:bidi w:val="0"/>
      </w:pPr>
      <w:bookmarkStart w:id="118" w:name="heading_60"/>
      <w:bookmarkStart w:id="119" w:name="_Toc4458"/>
      <w:r>
        <w:t>用户角色枚举</w:t>
      </w:r>
      <w:bookmarkEnd w:id="118"/>
      <w:bookmarkEnd w:id="119"/>
    </w:p>
    <w:p w14:paraId="7719BB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STUDENT(学生)、TEACHER(教师)、ADMIN(管理员)</w:t>
      </w:r>
    </w:p>
    <w:p w14:paraId="4C05E3D8">
      <w:pPr>
        <w:pStyle w:val="4"/>
        <w:bidi w:val="0"/>
      </w:pPr>
      <w:bookmarkStart w:id="120" w:name="heading_61"/>
      <w:bookmarkStart w:id="121" w:name="_Toc18376"/>
      <w:r>
        <w:t>审查记录状态枚举</w:t>
      </w:r>
      <w:bookmarkEnd w:id="120"/>
      <w:bookmarkEnd w:id="121"/>
    </w:p>
    <w:p w14:paraId="33D5CC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PENDING(待处理)、COMPLETED(已完成)、FAILED(审查失败)</w:t>
      </w:r>
    </w:p>
    <w:p w14:paraId="1FE7B773">
      <w:pPr>
        <w:pStyle w:val="4"/>
        <w:bidi w:val="0"/>
      </w:pPr>
      <w:bookmarkStart w:id="122" w:name="heading_62"/>
      <w:bookmarkStart w:id="123" w:name="_Toc15434"/>
      <w:r>
        <w:t>缺陷严重级别枚举</w:t>
      </w:r>
      <w:bookmarkEnd w:id="122"/>
      <w:bookmarkEnd w:id="123"/>
    </w:p>
    <w:p w14:paraId="5BB64C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CRITICAL(严重高危漏洞)、ERROR(代码错误)、WARNING(代码警告)、SUGGESTION(优化建议)</w:t>
      </w:r>
    </w:p>
    <w:p w14:paraId="70C85005">
      <w:pPr>
        <w:pStyle w:val="4"/>
        <w:bidi w:val="0"/>
      </w:pPr>
      <w:bookmarkStart w:id="124" w:name="heading_63"/>
      <w:bookmarkStart w:id="125" w:name="_Toc8034"/>
      <w:r>
        <w:t>规则分类枚举</w:t>
      </w:r>
      <w:bookmarkEnd w:id="124"/>
      <w:bookmarkEnd w:id="125"/>
    </w:p>
    <w:p w14:paraId="3A4B67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STYLE(代码规范)、DEFECT(代码缺陷)、SECURITY(安全漏洞)</w:t>
      </w:r>
    </w:p>
    <w:p w14:paraId="6F8CDBBF">
      <w:pPr>
        <w:pStyle w:val="3"/>
        <w:bidi w:val="0"/>
      </w:pPr>
      <w:bookmarkStart w:id="126" w:name="heading_64"/>
      <w:bookmarkStart w:id="127" w:name="_Toc24047"/>
      <w:r>
        <w:t>11.2 术语表</w:t>
      </w:r>
      <w:bookmarkEnd w:id="126"/>
      <w:bookmarkEnd w:id="127"/>
    </w:p>
    <w:p w14:paraId="22C56B63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AST抽象语法树</w:t>
      </w:r>
      <w:r>
        <w:rPr>
          <w:rFonts w:ascii="Arial" w:hAnsi="Arial" w:eastAsia="等线" w:cs="Arial"/>
          <w:sz w:val="22"/>
        </w:rPr>
        <w:t>：将Java源代码解析为树形结构化数据，实现精准代码静态分析</w:t>
      </w:r>
    </w:p>
    <w:p w14:paraId="6758FC5D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规则热更新</w:t>
      </w:r>
      <w:r>
        <w:rPr>
          <w:rFonts w:ascii="Arial" w:hAnsi="Arial" w:eastAsia="等线" w:cs="Arial"/>
          <w:sz w:val="22"/>
        </w:rPr>
        <w:t>：无需重启服务，动态刷新系统审查检测规则</w:t>
      </w:r>
    </w:p>
    <w:p w14:paraId="74CB1DFD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污点分析</w:t>
      </w:r>
      <w:r>
        <w:rPr>
          <w:rFonts w:ascii="Arial" w:hAnsi="Arial" w:eastAsia="等线" w:cs="Arial"/>
          <w:sz w:val="22"/>
        </w:rPr>
        <w:t>：追踪代码中用户输入变量流向，识别安全漏洞风险</w:t>
      </w:r>
    </w:p>
    <w:p w14:paraId="4DAF5C0F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逻辑删除</w:t>
      </w:r>
      <w:r>
        <w:rPr>
          <w:rFonts w:ascii="Arial" w:hAnsi="Arial" w:eastAsia="等线" w:cs="Arial"/>
          <w:sz w:val="22"/>
        </w:rPr>
        <w:t>：标记数据删除状态，不物理销毁数据库原始数据</w:t>
      </w:r>
    </w:p>
    <w:p w14:paraId="39212BFF">
      <w:pPr>
        <w:pStyle w:val="3"/>
        <w:bidi w:val="0"/>
      </w:pPr>
      <w:bookmarkStart w:id="128" w:name="heading_65"/>
      <w:bookmarkStart w:id="129" w:name="_Toc11707"/>
      <w:r>
        <w:t>11.3 参考文献</w:t>
      </w:r>
      <w:bookmarkEnd w:id="128"/>
      <w:bookmarkEnd w:id="129"/>
    </w:p>
    <w:p w14:paraId="6E9429AE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《软件工程概要设计规范》</w:t>
      </w:r>
    </w:p>
    <w:p w14:paraId="00478990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《RESTful API接口设计最佳实践》</w:t>
      </w:r>
    </w:p>
    <w:p w14:paraId="5F7AF096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《Java静态代码分析技术指南》</w:t>
      </w:r>
    </w:p>
    <w:p w14:paraId="22910835">
      <w:pPr>
        <w:spacing w:before="120" w:after="120" w:line="288" w:lineRule="auto"/>
        <w:ind w:left="0"/>
        <w:jc w:val="left"/>
      </w:pPr>
    </w:p>
    <w:p w14:paraId="0950234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E64C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0332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ACF65A0"/>
    <w:multiLevelType w:val="singleLevel"/>
    <w:tmpl w:val="9ACF65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F81B9F9"/>
    <w:multiLevelType w:val="singleLevel"/>
    <w:tmpl w:val="9F81B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0ED9BEA"/>
    <w:multiLevelType w:val="singleLevel"/>
    <w:tmpl w:val="B0ED9BE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88D21A8"/>
    <w:multiLevelType w:val="singleLevel"/>
    <w:tmpl w:val="B88D21A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DA1395C"/>
    <w:multiLevelType w:val="singleLevel"/>
    <w:tmpl w:val="BDA139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E923771"/>
    <w:multiLevelType w:val="singleLevel"/>
    <w:tmpl w:val="BE9237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2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E7B27C5B"/>
    <w:multiLevelType w:val="singleLevel"/>
    <w:tmpl w:val="E7B27C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01836A6D"/>
    <w:multiLevelType w:val="singleLevel"/>
    <w:tmpl w:val="01836A6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0F9F9CCA"/>
    <w:multiLevelType w:val="singleLevel"/>
    <w:tmpl w:val="0F9F9C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9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0">
    <w:nsid w:val="2F2D79CE"/>
    <w:multiLevelType w:val="singleLevel"/>
    <w:tmpl w:val="2F2D79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1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322D85CA"/>
    <w:multiLevelType w:val="singleLevel"/>
    <w:tmpl w:val="322D85C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4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35E83B33"/>
    <w:multiLevelType w:val="singleLevel"/>
    <w:tmpl w:val="35E83B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39A0D9AC"/>
    <w:multiLevelType w:val="singleLevel"/>
    <w:tmpl w:val="39A0D9AC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7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40B249F9"/>
    <w:multiLevelType w:val="singleLevel"/>
    <w:tmpl w:val="40B24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4C3D7A74"/>
    <w:multiLevelType w:val="singleLevel"/>
    <w:tmpl w:val="4C3D7A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3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59EEFD2A"/>
    <w:multiLevelType w:val="singleLevel"/>
    <w:tmpl w:val="59EEFD2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8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629F7852"/>
    <w:multiLevelType w:val="singleLevel"/>
    <w:tmpl w:val="629F785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4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5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8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9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1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8"/>
  </w:num>
  <w:num w:numId="2">
    <w:abstractNumId w:val="97"/>
  </w:num>
  <w:num w:numId="3">
    <w:abstractNumId w:val="51"/>
  </w:num>
  <w:num w:numId="4">
    <w:abstractNumId w:val="9"/>
  </w:num>
  <w:num w:numId="5">
    <w:abstractNumId w:val="69"/>
  </w:num>
  <w:num w:numId="6">
    <w:abstractNumId w:val="88"/>
  </w:num>
  <w:num w:numId="7">
    <w:abstractNumId w:val="34"/>
  </w:num>
  <w:num w:numId="8">
    <w:abstractNumId w:val="84"/>
  </w:num>
  <w:num w:numId="9">
    <w:abstractNumId w:val="45"/>
  </w:num>
  <w:num w:numId="10">
    <w:abstractNumId w:val="67"/>
  </w:num>
  <w:num w:numId="11">
    <w:abstractNumId w:val="39"/>
  </w:num>
  <w:num w:numId="12">
    <w:abstractNumId w:val="37"/>
  </w:num>
  <w:num w:numId="13">
    <w:abstractNumId w:val="14"/>
  </w:num>
  <w:num w:numId="14">
    <w:abstractNumId w:val="81"/>
  </w:num>
  <w:num w:numId="15">
    <w:abstractNumId w:val="91"/>
  </w:num>
  <w:num w:numId="16">
    <w:abstractNumId w:val="55"/>
  </w:num>
  <w:num w:numId="17">
    <w:abstractNumId w:val="79"/>
  </w:num>
  <w:num w:numId="18">
    <w:abstractNumId w:val="22"/>
  </w:num>
  <w:num w:numId="19">
    <w:abstractNumId w:val="102"/>
  </w:num>
  <w:num w:numId="20">
    <w:abstractNumId w:val="100"/>
  </w:num>
  <w:num w:numId="21">
    <w:abstractNumId w:val="31"/>
  </w:num>
  <w:num w:numId="22">
    <w:abstractNumId w:val="93"/>
  </w:num>
  <w:num w:numId="23">
    <w:abstractNumId w:val="10"/>
  </w:num>
  <w:num w:numId="24">
    <w:abstractNumId w:val="76"/>
  </w:num>
  <w:num w:numId="25">
    <w:abstractNumId w:val="4"/>
  </w:num>
  <w:num w:numId="26">
    <w:abstractNumId w:val="86"/>
  </w:num>
  <w:num w:numId="27">
    <w:abstractNumId w:val="103"/>
  </w:num>
  <w:num w:numId="28">
    <w:abstractNumId w:val="1"/>
  </w:num>
  <w:num w:numId="29">
    <w:abstractNumId w:val="66"/>
  </w:num>
  <w:num w:numId="30">
    <w:abstractNumId w:val="85"/>
  </w:num>
  <w:num w:numId="31">
    <w:abstractNumId w:val="48"/>
  </w:num>
  <w:num w:numId="32">
    <w:abstractNumId w:val="41"/>
  </w:num>
  <w:num w:numId="33">
    <w:abstractNumId w:val="72"/>
  </w:num>
  <w:num w:numId="34">
    <w:abstractNumId w:val="101"/>
  </w:num>
  <w:num w:numId="35">
    <w:abstractNumId w:val="27"/>
  </w:num>
  <w:num w:numId="36">
    <w:abstractNumId w:val="7"/>
  </w:num>
  <w:num w:numId="37">
    <w:abstractNumId w:val="26"/>
  </w:num>
  <w:num w:numId="38">
    <w:abstractNumId w:val="89"/>
  </w:num>
  <w:num w:numId="39">
    <w:abstractNumId w:val="3"/>
  </w:num>
  <w:num w:numId="40">
    <w:abstractNumId w:val="61"/>
  </w:num>
  <w:num w:numId="41">
    <w:abstractNumId w:val="6"/>
  </w:num>
  <w:num w:numId="42">
    <w:abstractNumId w:val="90"/>
  </w:num>
  <w:num w:numId="43">
    <w:abstractNumId w:val="98"/>
  </w:num>
  <w:num w:numId="44">
    <w:abstractNumId w:val="82"/>
  </w:num>
  <w:num w:numId="45">
    <w:abstractNumId w:val="73"/>
  </w:num>
  <w:num w:numId="46">
    <w:abstractNumId w:val="94"/>
  </w:num>
  <w:num w:numId="47">
    <w:abstractNumId w:val="53"/>
  </w:num>
  <w:num w:numId="48">
    <w:abstractNumId w:val="54"/>
  </w:num>
  <w:num w:numId="49">
    <w:abstractNumId w:val="36"/>
  </w:num>
  <w:num w:numId="50">
    <w:abstractNumId w:val="74"/>
  </w:num>
  <w:num w:numId="51">
    <w:abstractNumId w:val="64"/>
  </w:num>
  <w:num w:numId="52">
    <w:abstractNumId w:val="44"/>
  </w:num>
  <w:num w:numId="53">
    <w:abstractNumId w:val="65"/>
  </w:num>
  <w:num w:numId="54">
    <w:abstractNumId w:val="24"/>
  </w:num>
  <w:num w:numId="55">
    <w:abstractNumId w:val="78"/>
  </w:num>
  <w:num w:numId="56">
    <w:abstractNumId w:val="56"/>
  </w:num>
  <w:num w:numId="57">
    <w:abstractNumId w:val="75"/>
  </w:num>
  <w:num w:numId="58">
    <w:abstractNumId w:val="52"/>
  </w:num>
  <w:num w:numId="59">
    <w:abstractNumId w:val="32"/>
  </w:num>
  <w:num w:numId="60">
    <w:abstractNumId w:val="58"/>
  </w:num>
  <w:num w:numId="61">
    <w:abstractNumId w:val="23"/>
  </w:num>
  <w:num w:numId="62">
    <w:abstractNumId w:val="77"/>
  </w:num>
  <w:num w:numId="63">
    <w:abstractNumId w:val="18"/>
  </w:num>
  <w:num w:numId="64">
    <w:abstractNumId w:val="47"/>
  </w:num>
  <w:num w:numId="65">
    <w:abstractNumId w:val="71"/>
  </w:num>
  <w:num w:numId="66">
    <w:abstractNumId w:val="49"/>
  </w:num>
  <w:num w:numId="67">
    <w:abstractNumId w:val="60"/>
  </w:num>
  <w:num w:numId="68">
    <w:abstractNumId w:val="96"/>
  </w:num>
  <w:num w:numId="69">
    <w:abstractNumId w:val="42"/>
  </w:num>
  <w:num w:numId="70">
    <w:abstractNumId w:val="33"/>
  </w:num>
  <w:num w:numId="71">
    <w:abstractNumId w:val="17"/>
  </w:num>
  <w:num w:numId="72">
    <w:abstractNumId w:val="99"/>
  </w:num>
  <w:num w:numId="73">
    <w:abstractNumId w:val="38"/>
  </w:num>
  <w:num w:numId="74">
    <w:abstractNumId w:val="25"/>
  </w:num>
  <w:num w:numId="75">
    <w:abstractNumId w:val="70"/>
  </w:num>
  <w:num w:numId="76">
    <w:abstractNumId w:val="43"/>
  </w:num>
  <w:num w:numId="77">
    <w:abstractNumId w:val="12"/>
  </w:num>
  <w:num w:numId="78">
    <w:abstractNumId w:val="87"/>
  </w:num>
  <w:num w:numId="79">
    <w:abstractNumId w:val="29"/>
  </w:num>
  <w:num w:numId="80">
    <w:abstractNumId w:val="21"/>
  </w:num>
  <w:num w:numId="81">
    <w:abstractNumId w:val="11"/>
  </w:num>
  <w:num w:numId="82">
    <w:abstractNumId w:val="15"/>
  </w:num>
  <w:num w:numId="83">
    <w:abstractNumId w:val="20"/>
  </w:num>
  <w:num w:numId="84">
    <w:abstractNumId w:val="8"/>
  </w:num>
  <w:num w:numId="85">
    <w:abstractNumId w:val="63"/>
  </w:num>
  <w:num w:numId="86">
    <w:abstractNumId w:val="30"/>
  </w:num>
  <w:num w:numId="87">
    <w:abstractNumId w:val="59"/>
  </w:num>
  <w:num w:numId="88">
    <w:abstractNumId w:val="35"/>
  </w:num>
  <w:num w:numId="89">
    <w:abstractNumId w:val="95"/>
  </w:num>
  <w:num w:numId="90">
    <w:abstractNumId w:val="0"/>
  </w:num>
  <w:num w:numId="91">
    <w:abstractNumId w:val="28"/>
  </w:num>
  <w:num w:numId="92">
    <w:abstractNumId w:val="46"/>
  </w:num>
  <w:num w:numId="93">
    <w:abstractNumId w:val="83"/>
  </w:num>
  <w:num w:numId="94">
    <w:abstractNumId w:val="57"/>
  </w:num>
  <w:num w:numId="95">
    <w:abstractNumId w:val="13"/>
  </w:num>
  <w:num w:numId="96">
    <w:abstractNumId w:val="40"/>
  </w:num>
  <w:num w:numId="97">
    <w:abstractNumId w:val="62"/>
  </w:num>
  <w:num w:numId="98">
    <w:abstractNumId w:val="80"/>
  </w:num>
  <w:num w:numId="99">
    <w:abstractNumId w:val="19"/>
  </w:num>
  <w:num w:numId="100">
    <w:abstractNumId w:val="92"/>
  </w:num>
  <w:num w:numId="101">
    <w:abstractNumId w:val="2"/>
  </w:num>
  <w:num w:numId="102">
    <w:abstractNumId w:val="5"/>
  </w:num>
  <w:num w:numId="103">
    <w:abstractNumId w:val="50"/>
  </w:num>
  <w:num w:numId="1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1FB58A6"/>
    <w:rsid w:val="57667C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link w:val="24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bidi w:val="0"/>
      <w:spacing w:before="280" w:after="160"/>
      <w:outlineLvl w:val="1"/>
    </w:pPr>
    <w:rPr>
      <w:rFonts w:ascii="微软雅黑" w:hAnsi="微软雅黑" w:eastAsia="微软雅黑" w:cs="微软雅黑"/>
      <w:b/>
      <w:bCs/>
      <w:color w:val="17365D" w:themeColor="text2" w:themeShade="BF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endnote text"/>
    <w:link w:val="23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footnote text"/>
    <w:link w:val="22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Title"/>
    <w:qFormat/>
    <w:uiPriority w:val="0"/>
    <w:pPr>
      <w:spacing w:before="240" w:after="360"/>
      <w:jc w:val="center"/>
    </w:pPr>
    <w:rPr>
      <w:rFonts w:ascii="微软雅黑" w:hAnsi="微软雅黑" w:eastAsia="微软雅黑" w:cs="微软雅黑"/>
      <w:b/>
      <w:bCs/>
      <w:color w:val="1F4E79"/>
      <w:sz w:val="48"/>
      <w:szCs w:val="48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customStyle="1" w:styleId="19">
    <w:name w:val="样式1"/>
    <w:basedOn w:val="1"/>
    <w:qFormat/>
    <w:uiPriority w:val="0"/>
    <w:pPr>
      <w:spacing w:before="320" w:after="120" w:line="288" w:lineRule="auto"/>
      <w:jc w:val="left"/>
      <w:outlineLvl w:val="1"/>
    </w:pPr>
    <w:rPr>
      <w:rFonts w:hint="eastAsia" w:ascii="宋体" w:hAnsi="宋体" w:eastAsia="宋体" w:cs="宋体"/>
      <w:b/>
      <w:sz w:val="32"/>
      <w:szCs w:val="22"/>
    </w:rPr>
  </w:style>
  <w:style w:type="paragraph" w:customStyle="1" w:styleId="20">
    <w:name w:val="样式2"/>
    <w:basedOn w:val="1"/>
    <w:qFormat/>
    <w:uiPriority w:val="0"/>
    <w:pPr>
      <w:spacing w:before="260" w:after="120" w:line="288" w:lineRule="auto"/>
      <w:jc w:val="left"/>
      <w:outlineLvl w:val="3"/>
    </w:pPr>
    <w:rPr>
      <w:rFonts w:hint="eastAsia" w:ascii="宋体" w:hAnsi="宋体" w:eastAsia="宋体" w:cs="宋体"/>
      <w:b/>
      <w:sz w:val="28"/>
      <w:szCs w:val="22"/>
    </w:rPr>
  </w:style>
  <w:style w:type="paragraph" w:styleId="21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22">
    <w:name w:val="Footnote Text Char"/>
    <w:link w:val="11"/>
    <w:semiHidden/>
    <w:unhideWhenUsed/>
    <w:qFormat/>
    <w:uiPriority w:val="99"/>
    <w:rPr>
      <w:rFonts w:ascii="微软雅黑" w:hAnsi="微软雅黑" w:eastAsia="微软雅黑" w:cs="微软雅黑"/>
      <w:sz w:val="20"/>
      <w:szCs w:val="20"/>
    </w:rPr>
  </w:style>
  <w:style w:type="character" w:customStyle="1" w:styleId="23">
    <w:name w:val="Endnote Text Char"/>
    <w:link w:val="9"/>
    <w:semiHidden/>
    <w:unhideWhenUsed/>
    <w:qFormat/>
    <w:uiPriority w:val="99"/>
    <w:rPr>
      <w:rFonts w:ascii="微软雅黑" w:hAnsi="微软雅黑" w:eastAsia="微软雅黑" w:cs="微软雅黑"/>
      <w:sz w:val="20"/>
      <w:szCs w:val="20"/>
    </w:rPr>
  </w:style>
  <w:style w:type="character" w:customStyle="1" w:styleId="24">
    <w:name w:val="标题 1 Char"/>
    <w:link w:val="2"/>
    <w:qFormat/>
    <w:uiPriority w:val="0"/>
    <w:rPr>
      <w:rFonts w:ascii="微软雅黑" w:hAnsi="微软雅黑" w:eastAsia="微软雅黑" w:cs="微软雅黑"/>
      <w:b/>
      <w:bCs/>
      <w:color w:val="1F4E79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3241</Words>
  <Characters>4026</Characters>
  <TotalTime>1</TotalTime>
  <ScaleCrop>false</ScaleCrop>
  <LinksUpToDate>false</LinksUpToDate>
  <CharactersWithSpaces>4097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2026-06-17T08:02:00Z</dcterms:created>
  <dc:creator>Apache POI</dc:creator>
  <cp:lastModifiedBy>酃璃</cp:lastModifiedBy>
  <dcterms:modified xsi:type="dcterms:W3CDTF">2026-06-17T09:13:39Z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{"Label":"1","ContentProducer":"001191110102MACQD9K64010000","ProduceID":"7652271688827456706","ReservedCode1":"","ContentPropagator":"","PropagateID":"","ReservedCode2":""}</vt:lpwstr>
  </property>
  <property fmtid="{D5CDD505-2E9C-101B-9397-08002B2CF9AE}" pid="3" name="KSOTemplateDocerSaveRecord">
    <vt:lpwstr>eyJoZGlkIjoiYmRhODI2YzM0ZjNhNmNlM2JkODdmMjNiZDhkYTBhNjMiLCJ1c2VySWQiOiI3NzMyODUxMDgifQ==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FCE35F759E7D4B8B9E690D9917ED61CF_12</vt:lpwstr>
  </property>
</Properties>
</file>