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jc w:val="center"/>
        <w:rPr/>
      </w:pPr>
      <w:bookmarkStart w:colFirst="0" w:colLast="0" w:name="_yxwy7jae7omi" w:id="0"/>
      <w:bookmarkEnd w:id="0"/>
      <w:r w:rsidDel="00000000" w:rsidR="00000000" w:rsidRPr="00000000">
        <w:rPr>
          <w:rFonts w:ascii="Google Sans" w:cs="Google Sans" w:eastAsia="Google Sans" w:hAnsi="Google Sans"/>
          <w:b w:val="1"/>
          <w:rtl w:val="0"/>
        </w:rPr>
        <w:t xml:space="preserve">Parking lot USB exercise</w:t>
      </w:r>
      <w:r w:rsidDel="00000000" w:rsidR="00000000" w:rsidRPr="00000000">
        <w:rPr>
          <w:rtl w:val="0"/>
        </w:rPr>
      </w:r>
    </w:p>
    <w:p w:rsidR="00000000" w:rsidDel="00000000" w:rsidP="00000000" w:rsidRDefault="00000000" w:rsidRPr="00000000" w14:paraId="0000000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0"/>
        <w:gridCol w:w="6600"/>
        <w:tblGridChange w:id="0">
          <w:tblGrid>
            <w:gridCol w:w="2760"/>
            <w:gridCol w:w="6600"/>
          </w:tblGrid>
        </w:tblGridChange>
      </w:tblGrid>
      <w:tr>
        <w:trPr>
          <w:cantSplit w:val="0"/>
          <w:trHeight w:val="2429.326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oogle Sans" w:cs="Google Sans" w:eastAsia="Google Sans" w:hAnsi="Google Sans"/>
                <w:b w:val="1"/>
                <w:sz w:val="28"/>
                <w:szCs w:val="28"/>
              </w:rPr>
            </w:pPr>
            <w:r w:rsidDel="00000000" w:rsidR="00000000" w:rsidRPr="00000000">
              <w:rPr>
                <w:rFonts w:ascii="Google Sans" w:cs="Google Sans" w:eastAsia="Google Sans" w:hAnsi="Google Sans"/>
                <w:b w:val="1"/>
                <w:sz w:val="28"/>
                <w:szCs w:val="28"/>
                <w:rtl w:val="0"/>
              </w:rPr>
              <w:t xml:space="preserve">Contents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oogle Sans" w:cs="Google Sans" w:eastAsia="Google Sans" w:hAnsi="Google Sans"/>
              </w:rPr>
            </w:pPr>
            <w:r w:rsidDel="00000000" w:rsidR="00000000" w:rsidRPr="00000000">
              <w:rPr>
                <w:rFonts w:ascii="Google Sans" w:cs="Google Sans" w:eastAsia="Google Sans" w:hAnsi="Google Sans"/>
                <w:rtl w:val="0"/>
              </w:rPr>
              <w:t xml:space="preserve">Write </w:t>
            </w:r>
            <w:r w:rsidDel="00000000" w:rsidR="00000000" w:rsidRPr="00000000">
              <w:rPr>
                <w:rFonts w:ascii="Google Sans" w:cs="Google Sans" w:eastAsia="Google Sans" w:hAnsi="Google Sans"/>
                <w:b w:val="1"/>
                <w:rtl w:val="0"/>
              </w:rPr>
              <w:t xml:space="preserve">2-3 sentences</w:t>
            </w:r>
            <w:r w:rsidDel="00000000" w:rsidR="00000000" w:rsidRPr="00000000">
              <w:rPr>
                <w:rFonts w:ascii="Google Sans" w:cs="Google Sans" w:eastAsia="Google Sans" w:hAnsi="Google Sans"/>
                <w:rtl w:val="0"/>
              </w:rPr>
              <w:t xml:space="preserve"> about the types of information found on this device.</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Google Sans" w:cs="Google Sans" w:eastAsia="Google Sans" w:hAnsi="Google Sans"/>
                <w:i w:val="1"/>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Google Sans" w:cs="Google Sans" w:eastAsia="Google Sans" w:hAnsi="Google Sans"/>
                <w:i w:val="1"/>
              </w:rPr>
            </w:pPr>
            <w:r w:rsidDel="00000000" w:rsidR="00000000" w:rsidRPr="00000000">
              <w:rPr>
                <w:rFonts w:ascii="Google Sans" w:cs="Google Sans" w:eastAsia="Google Sans" w:hAnsi="Google Sans"/>
                <w:i w:val="1"/>
                <w:rtl w:val="0"/>
              </w:rPr>
              <w:t xml:space="preserve">Some documents appear to contain personal information that Jorge wouldn’t want to be made public. The work files include the PII of other people. Also, the work files contain information about the hospital’s operations.</w:t>
            </w:r>
          </w:p>
        </w:tc>
      </w:tr>
      <w:tr>
        <w:trPr>
          <w:cantSplit w:val="0"/>
          <w:trHeight w:val="2429.326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oogle Sans" w:cs="Google Sans" w:eastAsia="Google Sans" w:hAnsi="Google Sans"/>
                <w:b w:val="1"/>
                <w:sz w:val="28"/>
                <w:szCs w:val="28"/>
              </w:rPr>
            </w:pPr>
            <w:r w:rsidDel="00000000" w:rsidR="00000000" w:rsidRPr="00000000">
              <w:rPr>
                <w:rFonts w:ascii="Google Sans" w:cs="Google Sans" w:eastAsia="Google Sans" w:hAnsi="Google Sans"/>
                <w:b w:val="1"/>
                <w:sz w:val="28"/>
                <w:szCs w:val="28"/>
                <w:rtl w:val="0"/>
              </w:rPr>
              <w:t xml:space="preserve">Attacker mindset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oogle Sans" w:cs="Google Sans" w:eastAsia="Google Sans" w:hAnsi="Google Sans"/>
              </w:rPr>
            </w:pPr>
            <w:r w:rsidDel="00000000" w:rsidR="00000000" w:rsidRPr="00000000">
              <w:rPr>
                <w:rFonts w:ascii="Google Sans" w:cs="Google Sans" w:eastAsia="Google Sans" w:hAnsi="Google Sans"/>
                <w:rtl w:val="0"/>
              </w:rPr>
              <w:t xml:space="preserve">Write </w:t>
            </w:r>
            <w:r w:rsidDel="00000000" w:rsidR="00000000" w:rsidRPr="00000000">
              <w:rPr>
                <w:rFonts w:ascii="Google Sans" w:cs="Google Sans" w:eastAsia="Google Sans" w:hAnsi="Google Sans"/>
                <w:b w:val="1"/>
                <w:rtl w:val="0"/>
              </w:rPr>
              <w:t xml:space="preserve">2-3 sentences</w:t>
            </w:r>
            <w:r w:rsidDel="00000000" w:rsidR="00000000" w:rsidRPr="00000000">
              <w:rPr>
                <w:rFonts w:ascii="Google Sans" w:cs="Google Sans" w:eastAsia="Google Sans" w:hAnsi="Google Sans"/>
                <w:rtl w:val="0"/>
              </w:rPr>
              <w:t xml:space="preserve"> about how this information could be used against Jorge or the hospital.</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Google Sans" w:cs="Google Sans" w:eastAsia="Google Sans" w:hAnsi="Google Sans"/>
                <w:i w:val="1"/>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Google Sans" w:cs="Google Sans" w:eastAsia="Google Sans" w:hAnsi="Google Sans"/>
                <w:i w:val="1"/>
              </w:rPr>
            </w:pPr>
            <w:r w:rsidDel="00000000" w:rsidR="00000000" w:rsidRPr="00000000">
              <w:rPr>
                <w:rFonts w:ascii="Google Sans" w:cs="Google Sans" w:eastAsia="Google Sans" w:hAnsi="Google Sans"/>
                <w:i w:val="1"/>
                <w:rtl w:val="0"/>
              </w:rPr>
              <w:t xml:space="preserve">The timesheets can provide an attacker intel about other people that Jorge works with. Either work or personal information could be used to trick Jorge. For example, a malicious email can be designed to look as though it comes from a coworker or relative. </w:t>
            </w:r>
          </w:p>
        </w:tc>
      </w:tr>
      <w:tr>
        <w:trPr>
          <w:cantSplit w:val="0"/>
          <w:trHeight w:val="2429.326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oogle Sans" w:cs="Google Sans" w:eastAsia="Google Sans" w:hAnsi="Google Sans"/>
                <w:b w:val="1"/>
                <w:sz w:val="28"/>
                <w:szCs w:val="28"/>
              </w:rPr>
            </w:pPr>
            <w:r w:rsidDel="00000000" w:rsidR="00000000" w:rsidRPr="00000000">
              <w:rPr>
                <w:rFonts w:ascii="Google Sans" w:cs="Google Sans" w:eastAsia="Google Sans" w:hAnsi="Google Sans"/>
                <w:b w:val="1"/>
                <w:sz w:val="28"/>
                <w:szCs w:val="28"/>
                <w:rtl w:val="0"/>
              </w:rPr>
              <w:t xml:space="preserve">Risk analysis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Google Sans" w:cs="Google Sans" w:eastAsia="Google Sans" w:hAnsi="Google Sans"/>
              </w:rPr>
            </w:pPr>
            <w:r w:rsidDel="00000000" w:rsidR="00000000" w:rsidRPr="00000000">
              <w:rPr>
                <w:rFonts w:ascii="Google Sans" w:cs="Google Sans" w:eastAsia="Google Sans" w:hAnsi="Google Sans"/>
                <w:rtl w:val="0"/>
              </w:rPr>
              <w:t xml:space="preserve">Write </w:t>
            </w:r>
            <w:r w:rsidDel="00000000" w:rsidR="00000000" w:rsidRPr="00000000">
              <w:rPr>
                <w:rFonts w:ascii="Google Sans" w:cs="Google Sans" w:eastAsia="Google Sans" w:hAnsi="Google Sans"/>
                <w:b w:val="1"/>
                <w:rtl w:val="0"/>
              </w:rPr>
              <w:t xml:space="preserve">3 or 4 sentences</w:t>
            </w:r>
            <w:r w:rsidDel="00000000" w:rsidR="00000000" w:rsidRPr="00000000">
              <w:rPr>
                <w:rFonts w:ascii="Google Sans" w:cs="Google Sans" w:eastAsia="Google Sans" w:hAnsi="Google Sans"/>
                <w:rtl w:val="0"/>
              </w:rPr>
              <w:t xml:space="preserve"> describing technical, operational, or managerial controls that could mitigate these types of attacks:</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Google Sans" w:cs="Google Sans" w:eastAsia="Google Sans" w:hAnsi="Google Sans"/>
                <w:i w:val="1"/>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Google Sans" w:cs="Google Sans" w:eastAsia="Google Sans" w:hAnsi="Google Sans"/>
                <w:i w:val="1"/>
              </w:rPr>
            </w:pPr>
            <w:r w:rsidDel="00000000" w:rsidR="00000000" w:rsidRPr="00000000">
              <w:rPr>
                <w:rFonts w:ascii="Google Sans" w:cs="Google Sans" w:eastAsia="Google Sans" w:hAnsi="Google Sans"/>
                <w:i w:val="1"/>
                <w:rtl w:val="0"/>
              </w:rPr>
              <w:t xml:space="preserve">Promoting employee awareness about these types of attacks and what to do when a suspicious USB drive is a managerial control that can reduce the risk of a negative incident. Setting up routine antivirus scans is an operational control that can be implemented. Another line of defense could be a technical control, like disabling AutoPlay on company PCs that will prevent a computer from automatically executing malicious code when a USB drive is plugged in.</w:t>
            </w:r>
          </w:p>
        </w:tc>
      </w:tr>
    </w:tbl>
    <w:p w:rsidR="00000000" w:rsidDel="00000000" w:rsidP="00000000" w:rsidRDefault="00000000" w:rsidRPr="00000000" w14:paraId="0000001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oogle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GoogleSans-regular.ttf"/><Relationship Id="rId2" Type="http://schemas.openxmlformats.org/officeDocument/2006/relationships/font" Target="fonts/GoogleSans-bold.ttf"/><Relationship Id="rId3" Type="http://schemas.openxmlformats.org/officeDocument/2006/relationships/font" Target="fonts/GoogleSans-italic.ttf"/><Relationship Id="rId4" Type="http://schemas.openxmlformats.org/officeDocument/2006/relationships/font" Target="fonts/Google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