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青岚茶园运营手册</w:t>
      </w:r>
    </w:p>
    <w:p>
      <w:pPr>
        <w:pStyle w:val="Normal"/>
      </w:pPr>
      <w:r>
        <w:t xml:space="preserve">编制单位：青岚茶园（浙江杭州）</w:t>
      </w:r>
    </w:p>
    <w:p>
      <w:pPr>
        <w:pStyle w:val="Normal"/>
      </w:pPr>
      <w:r>
        <w:t xml:space="preserve">文档编号：TEA-QL-2024</w:t>
      </w:r>
    </w:p>
    <w:p/>
    <w:p>
      <w:pPr>
        <w:pStyle w:val="Normal"/>
      </w:pPr>
      <w:r>
        <w:t xml:space="preserve">一、概述</w:t>
      </w:r>
    </w:p>
    <w:p>
      <w:pPr>
        <w:pStyle w:val="Normal"/>
      </w:pPr>
      <w:r>
        <w:t xml:space="preserve">青岚茶园（浙江杭州）发布本文件，用于内部培训与现场执行。关键隔离标识词：TEA-QL-2024。</w:t>
      </w:r>
    </w:p>
    <w:p/>
    <w:p>
      <w:pPr>
        <w:pStyle w:val="Normal"/>
      </w:pPr>
      <w:r>
        <w:t xml:space="preserve">二、核心对象</w:t>
      </w:r>
    </w:p>
    <w:p>
      <w:pPr>
        <w:pStyle w:val="Normal"/>
      </w:pPr>
      <w:r>
        <w:t xml:space="preserve">主对象名称：青岚龙井特级</w:t>
      </w:r>
    </w:p>
    <w:p>
      <w:pPr>
        <w:pStyle w:val="Normal"/>
      </w:pPr>
      <w:r>
        <w:t xml:space="preserve">开放/作业时间：每日 09:00–17:00（周一闭园养护）</w:t>
      </w:r>
    </w:p>
    <w:p>
      <w:pPr>
        <w:pStyle w:val="Normal"/>
      </w:pPr>
      <w:r>
        <w:t xml:space="preserve">联系方式：值班热线 0571-8800-2401</w:t>
      </w:r>
    </w:p>
    <w:p/>
    <w:p>
      <w:pPr>
        <w:pStyle w:val="Normal"/>
      </w:pPr>
      <w:r>
        <w:t xml:space="preserve">三、执行规则</w:t>
      </w:r>
    </w:p>
    <w:p>
      <w:pPr>
        <w:pStyle w:val="Normal"/>
      </w:pPr>
      <w:r>
        <w:t xml:space="preserve">会员凭实体卡入园，每卡每日限购青岚龙井特级 2 两。</w:t>
      </w:r>
    </w:p>
    <w:p/>
    <w:p>
      <w:pPr>
        <w:pStyle w:val="Normal"/>
      </w:pPr>
      <w:r>
        <w:t xml:space="preserve">四、边界说明</w:t>
      </w:r>
    </w:p>
    <w:p>
      <w:pPr>
        <w:pStyle w:val="Normal"/>
      </w:pPr>
      <w:r>
        <w:t xml:space="preserve">本手册仅描述青岚茶园内部流程，不涉及海洋、深潜或科考站业务。</w:t>
      </w:r>
    </w:p>
    <w:p/>
    <w:p>
      <w:pPr>
        <w:pStyle w:val="Normal"/>
      </w:pPr>
      <w:r>
        <w:t xml:space="preserve">五、检查清单</w:t>
      </w:r>
    </w:p>
    <w:p>
      <w:pPr>
        <w:pStyle w:val="Normal"/>
      </w:pPr>
      <w:r>
        <w:t xml:space="preserve">1. 确认文档编号为 TEA-QL-2024；</w:t>
      </w:r>
    </w:p>
    <w:p>
      <w:pPr>
        <w:pStyle w:val="Normal"/>
      </w:pPr>
      <w:r>
        <w:t xml:space="preserve">2. 确认主对象为 青岚龙井特级；</w:t>
      </w:r>
    </w:p>
    <w:p>
      <w:pPr>
        <w:pStyle w:val="Normal"/>
      </w:pPr>
      <w:r>
        <w:t xml:space="preserve">3. 作业前复核时间窗：每日 09:00–17:00（周一闭园养护）。</w:t>
      </w:r>
    </w:p>
    <w:p>
      <w:pPr>
        <w:pStyle w:val="Normal"/>
      </w:pPr>
      <w:r>
        <w:t xml:space="preserve">隔离测试标记：TEA-QL-2024</w:t>
      </w:r>
    </w:p>
    <w:sectPr>
      <w:pgSz w:w="11906" w:h="16838"/>
    </w:sectPr>
  </w:body>
</w:document>
</file>