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left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eastAsia="楷体_GB2312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11087100</wp:posOffset>
            </wp:positionH>
            <wp:positionV relativeFrom="topMargin">
              <wp:posOffset>10248900</wp:posOffset>
            </wp:positionV>
            <wp:extent cx="266700" cy="431800"/>
            <wp:effectExtent l="0" t="0" r="7620" b="10160"/>
            <wp:wrapNone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楷体_GB2312" w:cs="Times New Roman"/>
        </w:rPr>
        <w:t>【命题：河北启光教育科技有限公司】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张家口市2022－2023学年度高三年级第一学期期末考试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jc w:val="center"/>
        <w:textAlignment w:val="auto"/>
        <w:rPr>
          <w:rFonts w:hint="eastAsia" w:ascii="Times New Roman" w:hAnsi="Times New Roman" w:eastAsia="MingLiU_HKSCS" w:cs="Times New Roman"/>
          <w:sz w:val="36"/>
          <w:szCs w:val="36"/>
        </w:rPr>
      </w:pPr>
      <w:r>
        <w:rPr>
          <w:rFonts w:ascii="Times New Roman" w:hAnsi="Times New Roman" w:eastAsia="黑体" w:cs="Times New Roman"/>
          <w:sz w:val="36"/>
          <w:szCs w:val="36"/>
        </w:rPr>
        <w:t>地理参考答案及评分标准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eastAsia="黑体" w:cs="Times New Roman"/>
        </w:rPr>
        <w:t>一、选择题：本题共15小题</w:t>
      </w:r>
      <w:r>
        <w:rPr>
          <w:rFonts w:hint="eastAsia" w:ascii="MingLiU_HKSCS" w:hAnsi="MingLiU_HKSCS" w:eastAsia="MingLiU_HKSCS" w:cs="MingLiU_HKSCS"/>
        </w:rPr>
        <w:t>，</w:t>
      </w:r>
      <w:r>
        <w:rPr>
          <w:rFonts w:ascii="Times New Roman" w:hAnsi="Times New Roman" w:eastAsia="黑体" w:cs="Times New Roman"/>
        </w:rPr>
        <w:t>每小题3分</w:t>
      </w:r>
      <w:r>
        <w:rPr>
          <w:rFonts w:hint="eastAsia" w:ascii="MingLiU_HKSCS" w:hAnsi="MingLiU_HKSCS" w:eastAsia="MingLiU_HKSCS" w:cs="MingLiU_HKSCS"/>
        </w:rPr>
        <w:t>，</w:t>
      </w:r>
      <w:r>
        <w:rPr>
          <w:rFonts w:ascii="Times New Roman" w:hAnsi="Times New Roman" w:eastAsia="黑体" w:cs="Times New Roman"/>
        </w:rPr>
        <w:t>共45分。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1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　表中数据显示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该地11月18日至11月20日昼长夜短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说明位于南半球。选项B正确。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　表中地点位于南半球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月18日—11月20日太阳直射南半球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该地日出东南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日落西南。选项A正确。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3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　图中位于10°S—20°S之间的虚线是南移到赤道以南的赤道低气压带的中心线。虚线附近的甲地受赤道低气压带上升气流的影响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风力</w:t>
      </w:r>
      <w:r>
        <w:rPr>
          <w:rFonts w:hint="eastAsia" w:ascii="Times New Roman" w:hAnsi="Times New Roman" w:cs="Times New Roman"/>
        </w:rPr>
        <w:t>微弱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云厚雨多。选项</w:t>
      </w:r>
      <w:r>
        <w:rPr>
          <w:rFonts w:ascii="Times New Roman" w:hAnsi="Times New Roman" w:cs="Times New Roman"/>
        </w:rPr>
        <w:t>C正确。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4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　图中乙地正值副热带高气压带控制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气流以下沉为主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多晴朗天气。选项A正确。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5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　团山子火山口是矗立于地表的高地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之所以埋藏之下的玄武岩栓出露地表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是因为火山口的岩石遭到长期的风化和剥蚀。选项B正确。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6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　根据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玄武岩的柱状节理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有三、四、五、六边形不等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受冷却速度影响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越靠近火山口中心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边数越多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的信息判断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越接近火山口中心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温度越高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冷却凝固的速度越慢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柱状节理的边数越多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反之边数越少。选项A正确。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7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hint="eastAsia"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　根据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此火山口是火山通道内充填的玄武岩栓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相对高差30米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面积0.3平方千米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的信息判断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团山子火山喷发的大量岩浆在火山口周围堆积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形成火山锥；平顶山是熔岩台地被切割形成的；流动性强的岩浆从火山口溢出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流向广阔地区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形成熔岩高原或熔岩台地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团山子火山口的面积仅有0.3平方千米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不属于面积较广的熔岩高原和熔岩台地。选项D正确。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8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hint="eastAsia"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　受冬季风影响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渤海海水随冬季风南下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形成水温较低的沿岸流且流经黄海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因水温低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密度大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沉入黄海底层集聚形成冷水团。选项D正确。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9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　有些冷水鱼类肉质鲜美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营养丰富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深受消费者喜爱。黄海冷水团适宜冷水鱼类的繁殖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利用养殖技术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在冷水团海域发展养殖业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可获得可观的经济收益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将黄海冷水团变为万顷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良田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。选项B正确。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10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hint="eastAsia"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　郑州市人口密度大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说明土地承载力大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环境容量大。土地承载力包括承载经济规模和人口规模的能力。经济规模大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带来较多的就业岗位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是人口集聚的重要条件之一。选项D正确。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11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　根据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河南省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地势西高东低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北、西、</w:t>
      </w:r>
      <w:r>
        <w:rPr>
          <w:rFonts w:hint="eastAsia" w:ascii="Times New Roman" w:hAnsi="Times New Roman" w:cs="Times New Roman"/>
        </w:rPr>
        <w:t>南三面太行山、大别山等山脉沿省界呈半环形分布</w:t>
      </w:r>
      <w:r>
        <w:rPr>
          <w:rFonts w:hint="eastAsia" w:hAnsi="宋体" w:cs="Times New Roman"/>
        </w:rPr>
        <w:t>”</w:t>
      </w:r>
      <w:r>
        <w:rPr>
          <w:rFonts w:hint="eastAsia" w:ascii="Times New Roman" w:hAnsi="Times New Roman" w:cs="Times New Roman"/>
        </w:rPr>
        <w:t>信息可知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西南部多为山地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交通闭塞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开发难度比较大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以农业为主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人口密度较小。选项</w:t>
      </w:r>
      <w:r>
        <w:rPr>
          <w:rFonts w:ascii="Times New Roman" w:hAnsi="Times New Roman" w:cs="Times New Roman"/>
        </w:rPr>
        <w:t>C正确。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12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　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悬屋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是圆坑洞壁上凿出的一个个窑洞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这一建筑形式说明当地气候干燥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窑洞几乎不受雨水与洪涝的冲蚀；沙漠地带林草短缺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只能够运用泥土作为建筑材料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能够凿出多层的窑洞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说明这里的泥土层比较深厚；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悬屋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的建造与绿洲农业和人烟稀少无直接关系。选项B正确。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13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　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悬屋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建筑充分展现了当地居民因地制宜、扬长避短、就地取材、人</w:t>
      </w:r>
      <w:r>
        <w:rPr>
          <w:rFonts w:hint="eastAsia" w:ascii="Times New Roman" w:hAnsi="Times New Roman" w:cs="Times New Roman"/>
        </w:rPr>
        <w:t>地和谐的聪颖与智慧。这便是地域文化的重要内涵。选项</w:t>
      </w:r>
      <w:r>
        <w:rPr>
          <w:rFonts w:ascii="Times New Roman" w:hAnsi="Times New Roman" w:cs="Times New Roman"/>
        </w:rPr>
        <w:t>C正确。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14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　根据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家用电器制造业是并不完全依赖技术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而更多由消费趋势引领的产业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可知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我国家用电器能够得到快速发展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巨大的消费市场是主要的驱动力。选项C正确。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</w:rPr>
        <w:t>15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　我国家电业在非洲建厂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考虑的主要因素是利用廉价劳动力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降低生产成本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并开辟潜在的市场；在澳大利亚和西欧等发达国家建厂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一是看中当地较高的科技水平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较高素质的劳动力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二是市场因素；在东南亚各国建厂可以利用廉价的劳动力和优越的地理位置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其产品不仅</w:t>
      </w:r>
      <w:r>
        <w:rPr>
          <w:rFonts w:hint="eastAsia" w:ascii="Times New Roman" w:hAnsi="Times New Roman" w:cs="Times New Roman"/>
        </w:rPr>
        <w:t>能够销往当地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而且可以辐射至印度、巴基斯坦、中东、澳大利亚等地。选项</w:t>
      </w:r>
      <w:r>
        <w:rPr>
          <w:rFonts w:ascii="Times New Roman" w:hAnsi="Times New Roman" w:cs="Times New Roman"/>
        </w:rPr>
        <w:t>A正确。</w:t>
      </w:r>
      <w:bookmarkStart w:id="0" w:name="_GoBack"/>
      <w:bookmarkEnd w:id="0"/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eastAsia="黑体" w:cs="Times New Roman"/>
        </w:rPr>
        <w:t>二、非选择题：共55分。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16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ascii="Times New Roman" w:hAnsi="Times New Roman" w:cs="Times New Roman"/>
        </w:rPr>
        <w:t>(16分)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630" w:leftChars="200" w:hanging="210" w:hangingChars="1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(1)黄河流域主要分布在干旱、半干旱和半湿润地区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全年降水较少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径流量较小；径流量有明显的季节变化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有些季节出现断流现象；长期的人类活动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使黄河遭到一定污染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出现水质性缺水现象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黄河流域水资源高效利用十分重要。(每点2分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任答其中2点得4分)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630" w:leftChars="200" w:hanging="210" w:hangingChars="1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(2)分布特点：黄河流域 9省区水资源利用效率存在空间差异性；(2分</w:t>
      </w:r>
      <w:r>
        <w:rPr>
          <w:rFonts w:hint="eastAsia" w:ascii="Times New Roman" w:hAnsi="Times New Roman" w:cs="Times New Roman"/>
        </w:rPr>
        <w:t>)呈现出由上游到中、下游省区依次升高的分布特征。(</w:t>
      </w:r>
      <w:r>
        <w:rPr>
          <w:rFonts w:ascii="Times New Roman" w:hAnsi="Times New Roman" w:cs="Times New Roman"/>
        </w:rPr>
        <w:t>2分)影响因素：经济发展水平、产业结构与用水结构、生产技术与管理水平、水资源利用方式等。(2分)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630" w:leftChars="200" w:hanging="210" w:hangingChars="1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(3)节流优先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高效利用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从工业、农业和生活节水入手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建立节水型社会；(2分)优化水资源配置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实行从丰水带向缺水带的跨流域调水工程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提高水资源利用效率；(2分)引入市场机制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实行科学管理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发挥水价杠杆作用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引导节水及产业结构调整。(2分)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17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ascii="Times New Roman" w:hAnsi="Times New Roman" w:cs="Times New Roman"/>
        </w:rPr>
        <w:t>(13分)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630" w:leftChars="200" w:hanging="210" w:hangingChars="1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(1)西安市气温年较差大于汉中市；(2分)西</w:t>
      </w:r>
      <w:r>
        <w:rPr>
          <w:rFonts w:hint="eastAsia" w:ascii="Times New Roman" w:hAnsi="Times New Roman" w:cs="Times New Roman"/>
        </w:rPr>
        <w:t>安市最冷月均温降到</w:t>
      </w:r>
      <w:r>
        <w:rPr>
          <w:rFonts w:ascii="Times New Roman" w:hAnsi="Times New Roman" w:cs="Times New Roman"/>
        </w:rPr>
        <w:t>0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以下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汉中市最冷月均温保持在0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以上。(2分)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630" w:leftChars="200" w:hanging="210" w:hangingChars="1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(2)冬季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西安市受冬季风影响大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天气晴朗干燥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夜晚缺少浓密低云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(3分)大气保温作用弱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气温下降幅度大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致冬季各月平均最低气温明显低于汉中市。(2分)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200" w:hanging="210" w:hangingChars="100"/>
        <w:textAlignment w:val="auto"/>
        <w:rPr>
          <w:rFonts w:ascii="Times New Roman" w:hAnsi="Times New Roman" w:cs="Times New Roman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200" w:hanging="210" w:hangingChars="100"/>
        <w:textAlignment w:val="auto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(3)秋季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汉中市受南下冷空气和北上暖湿气流交接形成的锋面系统影响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(2分)秋雨较多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气温下降幅度较大。(2分)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18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ascii="Times New Roman" w:hAnsi="Times New Roman" w:cs="Times New Roman"/>
        </w:rPr>
        <w:t>(12分)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200" w:hanging="210" w:hangingChars="1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(1)欧盟各国天然气资源短缺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经济发达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生活水平高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生产与生活用能量大；(2分)天然气是清洁的矿物能源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使用天然气造成的环境污染较小；(2分)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北溪1号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运输量有限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已不能满足欧盟国家对天然气的需求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因而需要再修建一条输气管道。(2分)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200" w:hanging="210" w:hangingChars="1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(2)波罗的海是欧洲重要的运输航线之一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来往船只比较多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将输气管道深埋海底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会最大限度地减少对海洋运输业的不利影响；(2分)将输气管道深埋海底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对海洋表层的生物影响较小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对生态环境的结构与组织干扰较小；(2分)输气管道在波罗的海中部穿过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不经过任何一个国家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受到的限制较少。(2分)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19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ascii="Times New Roman" w:hAnsi="Times New Roman" w:cs="Times New Roman"/>
        </w:rPr>
        <w:t>(14</w:t>
      </w:r>
      <w:r>
        <w:rPr>
          <w:rFonts w:hint="eastAsia" w:ascii="Times New Roman" w:hAnsi="Times New Roman" w:cs="Times New Roman"/>
        </w:rPr>
        <w:t>分)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200" w:hanging="210" w:hangingChars="1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1)乍得中部和南部草原牧场广阔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地势平缓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利于放牧；(2分)有40%的劳动力从事畜牧业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劳动力资源充足；(2分)政府多年来一直致力于推动马匹改良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马匹品质优良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市场竞争力强。(2分)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300" w:hanging="210" w:hangingChars="1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(2)乍得湖滨地势低平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土层深厚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土壤肥沃；河流汇入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灌溉水源充足；热带草原气候带来充足的光热和较多的降水。(每点2分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任答其中2点得4分)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200" w:hanging="210" w:hangingChars="100"/>
        <w:textAlignment w:val="auto"/>
      </w:pPr>
      <w:r>
        <w:rPr>
          <w:rFonts w:ascii="Times New Roman" w:hAnsi="Times New Roman" w:cs="Times New Roman"/>
        </w:rPr>
        <w:t>(3)在水源条件较好的草原地带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开辟耕地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扩大粮食种植面积；保护土壤肥力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注重引进和培育优良品种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达到稳产、高产和优</w:t>
      </w:r>
      <w:r>
        <w:rPr>
          <w:rFonts w:hint="eastAsia" w:ascii="Times New Roman" w:hAnsi="Times New Roman" w:cs="Times New Roman"/>
        </w:rPr>
        <w:t>产的目的；积极寻求国际援助和国外资金、技术支持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提高粮食生产能力；建设水利设施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提高防御旱涝灾害的能力。(每点</w:t>
      </w:r>
      <w:r>
        <w:rPr>
          <w:rFonts w:ascii="Times New Roman" w:hAnsi="Times New Roman" w:cs="Times New Roman"/>
        </w:rPr>
        <w:t>2分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任答其中2点得4分)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_HKSCS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w:pict>
        <v:shape id="文本框 1" o:spid="_x0000_s2051" o:spt="202" type="#_x0000_t202" style="position:absolute;left:0pt;margin-left:108.75pt;margin-top:-15pt;height:30.2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 aspectratio="f"/>
          <v:textbox inset="0mm,0mm,0mm,0mm">
            <w:txbxContent>
              <w:p>
                <w:pPr>
                  <w:pStyle w:val="11"/>
                  <w:rPr>
                    <w:rFonts w:hint="eastAsia"/>
                    <w:lang w:eastAsia="zh-CN"/>
                  </w:rPr>
                </w:pPr>
                <w:r>
                  <w:rPr>
                    <w:rFonts w:ascii="Times New Roman" w:hAnsi="Times New Roman" w:cs="Times New Roman"/>
                  </w:rPr>
                  <w:t>高三地理参考答案及评分标准</w:t>
                </w:r>
                <w:r>
                  <w:rPr>
                    <w:rFonts w:hint="eastAsia" w:ascii="Times New Roman" w:hAnsi="Times New Roman" w:cs="Times New Roman"/>
                    <w:lang w:val="en-US" w:eastAsia="zh-CN"/>
                  </w:rPr>
                  <w:t xml:space="preserve"> </w:t>
                </w: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</w:t>
                </w:r>
                <w:r>
                  <w:rPr>
                    <w:rFonts w:hint="eastAsia"/>
                    <w:lang w:eastAsia="zh-CN"/>
                  </w:rPr>
                  <w:t>（</w:t>
                </w:r>
                <w:r>
                  <w:t xml:space="preserve">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  <w:r>
                  <w:rPr>
                    <w:rFonts w:hint="eastAsia"/>
                    <w:lang w:eastAsia="zh-CN"/>
                  </w:rPr>
                  <w:t>）</w:t>
                </w:r>
              </w:p>
              <w:p>
                <w:pPr>
                  <w:pStyle w:val="10"/>
                  <w:ind w:firstLine="420" w:firstLineChars="200"/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eastAsia="楷体_GB2312" w:cs="Times New Roman"/>
                  </w:rPr>
                  <w:t>启光版权所有</w:t>
                </w:r>
                <w:r>
                  <w:rPr>
                    <w:rFonts w:hint="eastAsia" w:ascii="MingLiU_HKSCS" w:hAnsi="MingLiU_HKSCS" w:eastAsia="MingLiU_HKSCS" w:cs="MingLiU_HKSCS"/>
                  </w:rPr>
                  <w:t>，</w:t>
                </w:r>
                <w:r>
                  <w:rPr>
                    <w:rFonts w:ascii="Times New Roman" w:hAnsi="Times New Roman" w:eastAsia="楷体_GB2312" w:cs="Times New Roman"/>
                  </w:rPr>
                  <w:t>使用需授权</w:t>
                </w:r>
              </w:p>
              <w:p>
                <w:pPr>
                  <w:pStyle w:val="11"/>
                  <w:rPr>
                    <w:rFonts w:hint="eastAsia"/>
                    <w:lang w:eastAsia="zh-CN"/>
                  </w:rPr>
                </w:pPr>
              </w:p>
            </w:txbxContent>
          </v:textbox>
        </v:shape>
      </w:pict>
    </w:r>
  </w:p>
  <w:p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2" o:spt="136" alt="学科网 zxxk.com" type="#_x0000_t136" style="position:absolute;left:0pt;margin-left:158.95pt;margin-top:407.9pt;height:2.85pt;width:2.85pt;mso-position-horizontal-relative:margin;mso-position-vertical-relative:margin;rotation:20643840f;z-index:-251656192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_x0000_s2053" o:spid="_x0000_s2053" o:spt="75" alt="学科网 zxxk.com" type="#_x0000_t75" style="position:absolute;left:0pt;margin-left:64.05pt;margin-top:-20.75pt;height:0.05pt;width:0.05pt;z-index:251662336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2JjNzU1NTFmNThkM2I4ODMxYWRmYTgyY2ZkZWNlZWQifQ=="/>
  </w:docVars>
  <w:rsids>
    <w:rsidRoot w:val="00DE4763"/>
    <w:rsid w:val="00135707"/>
    <w:rsid w:val="004151FC"/>
    <w:rsid w:val="005D07BC"/>
    <w:rsid w:val="00C02FC6"/>
    <w:rsid w:val="00DE4763"/>
    <w:rsid w:val="18AB1F0B"/>
    <w:rsid w:val="1BC524F3"/>
    <w:rsid w:val="263A78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1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Microsoft</Company>
  <Pages>3</Pages>
  <Words>2433</Words>
  <Characters>2527</Characters>
  <Lines>18</Lines>
  <Paragraphs>5</Paragraphs>
  <TotalTime>157260480</TotalTime>
  <ScaleCrop>false</ScaleCrop>
  <LinksUpToDate>false</LinksUpToDate>
  <CharactersWithSpaces>2543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2022-12-23T01:14:00Z</dcterms:created>
  <dc:creator>Administrator</dc:creator>
  <cp:lastModifiedBy>不过如此</cp:lastModifiedBy>
  <dcterms:modified xsi:type="dcterms:W3CDTF">2023-01-05T09:40:39Z</dcterms:modified>
  <dc:title>〖BW((X5mm,-1mm,-1mm)M1D1〗〖HT5SS〗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2052-11.1.0.12980</vt:lpwstr>
  </property>
  <property fmtid="{D5CDD505-2E9C-101B-9397-08002B2CF9AE}" pid="7" name="ICV">
    <vt:lpwstr>2A309A2E3B6A438CAFC0D7B13666F1B8</vt:lpwstr>
  </property>
</Properties>
</file>