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11074400</wp:posOffset>
            </wp:positionH>
            <wp:positionV relativeFrom="topMargin">
              <wp:posOffset>10261600</wp:posOffset>
            </wp:positionV>
            <wp:extent cx="317500" cy="469900"/>
            <wp:effectExtent l="0" t="0" r="2540" b="254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8"/>
                    <a:stretch>
                      <a:fillRect/>
                    </a:stretch>
                  </pic:blipFill>
                  <pic:spPr>
                    <a:xfrm>
                      <a:off x="0" y="0"/>
                      <a:ext cx="317500" cy="4699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b/>
          <w:sz w:val="36"/>
          <w:szCs w:val="36"/>
          <w:lang w:val="en-US" w:eastAsia="zh-CN"/>
        </w:rPr>
      </w:pPr>
      <w:r>
        <w:rPr>
          <w:rFonts w:hint="eastAsia"/>
          <w:b/>
          <w:sz w:val="36"/>
          <w:szCs w:val="36"/>
          <w:lang w:eastAsia="zh-CN"/>
        </w:rPr>
        <w:t>地</w:t>
      </w:r>
      <w:r>
        <w:rPr>
          <w:rFonts w:hint="eastAsia"/>
          <w:b/>
          <w:sz w:val="36"/>
          <w:szCs w:val="36"/>
          <w:lang w:val="en-US" w:eastAsia="zh-CN"/>
        </w:rPr>
        <w:t xml:space="preserve">  </w:t>
      </w:r>
      <w:r>
        <w:rPr>
          <w:rFonts w:hint="eastAsia"/>
          <w:b/>
          <w:sz w:val="36"/>
          <w:szCs w:val="36"/>
          <w:lang w:eastAsia="zh-CN"/>
        </w:rPr>
        <w:t>理</w:t>
      </w:r>
      <w:r>
        <w:rPr>
          <w:rFonts w:hint="eastAsia"/>
          <w:b/>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eastAsia" w:eastAsia="宋体"/>
          <w:b/>
          <w:bCs/>
          <w:sz w:val="21"/>
          <w:szCs w:val="24"/>
          <w:lang w:eastAsia="zh-CN"/>
        </w:rPr>
      </w:pPr>
      <w:r>
        <w:rPr>
          <w:rFonts w:hint="eastAsia" w:eastAsia="宋体"/>
          <w:b/>
          <w:bCs/>
          <w:sz w:val="21"/>
          <w:szCs w:val="24"/>
          <w:lang w:eastAsia="zh-CN"/>
        </w:rPr>
        <w:t>本试卷分第</w:t>
      </w:r>
      <w:r>
        <w:rPr>
          <w:rFonts w:hint="eastAsia"/>
          <w:b/>
          <w:bCs/>
          <w:sz w:val="21"/>
          <w:szCs w:val="24"/>
          <w:lang w:eastAsia="zh-CN"/>
        </w:rPr>
        <w:t>Ⅰ</w:t>
      </w:r>
      <w:r>
        <w:rPr>
          <w:rFonts w:hint="eastAsia" w:eastAsia="宋体"/>
          <w:b/>
          <w:bCs/>
          <w:sz w:val="21"/>
          <w:szCs w:val="24"/>
          <w:lang w:eastAsia="zh-CN"/>
        </w:rPr>
        <w:t>卷（选择题）和第Ⅱ卷（非选择题）两部分。共</w:t>
      </w:r>
      <w:r>
        <w:rPr>
          <w:rFonts w:hint="eastAsia"/>
          <w:b/>
          <w:bCs/>
          <w:sz w:val="21"/>
          <w:szCs w:val="24"/>
          <w:lang w:val="en-US" w:eastAsia="zh-CN"/>
        </w:rPr>
        <w:t>5</w:t>
      </w:r>
      <w:r>
        <w:rPr>
          <w:rFonts w:hint="eastAsia" w:eastAsia="宋体"/>
          <w:b/>
          <w:bCs/>
          <w:sz w:val="21"/>
          <w:szCs w:val="24"/>
          <w:lang w:eastAsia="zh-CN"/>
        </w:rPr>
        <w:t>页，总分100分，考试时间75分钟。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0" w:hanging="482" w:hangingChars="150"/>
        <w:jc w:val="center"/>
        <w:textAlignment w:val="auto"/>
        <w:rPr>
          <w:rFonts w:hint="eastAsia" w:eastAsia="宋体"/>
          <w:b/>
          <w:bCs/>
          <w:sz w:val="32"/>
          <w:szCs w:val="40"/>
          <w:lang w:eastAsia="zh-CN"/>
        </w:rPr>
      </w:pPr>
      <w:r>
        <w:rPr>
          <w:rFonts w:hint="eastAsia" w:eastAsia="宋体"/>
          <w:b/>
          <w:bCs/>
          <w:sz w:val="32"/>
          <w:szCs w:val="40"/>
          <w:lang w:eastAsia="zh-CN"/>
        </w:rPr>
        <w:t>第</w:t>
      </w:r>
      <w:r>
        <w:rPr>
          <w:rFonts w:hint="eastAsia"/>
          <w:b/>
          <w:bCs/>
          <w:sz w:val="32"/>
          <w:szCs w:val="40"/>
          <w:lang w:eastAsia="zh-CN"/>
        </w:rPr>
        <w:t>Ⅰ</w:t>
      </w:r>
      <w:r>
        <w:rPr>
          <w:rFonts w:hint="eastAsia" w:eastAsia="宋体"/>
          <w:b/>
          <w:bCs/>
          <w:sz w:val="32"/>
          <w:szCs w:val="40"/>
          <w:lang w:eastAsia="zh-CN"/>
        </w:rPr>
        <w:t>卷（选择题  共48分）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422" w:hangingChars="200"/>
        <w:jc w:val="both"/>
        <w:textAlignment w:val="auto"/>
        <w:rPr>
          <w:rFonts w:hint="eastAsia" w:eastAsia="宋体"/>
          <w:b/>
          <w:bCs/>
          <w:sz w:val="21"/>
          <w:szCs w:val="24"/>
          <w:lang w:eastAsia="zh-CN"/>
        </w:rPr>
      </w:pPr>
      <w:r>
        <w:rPr>
          <w:rFonts w:hint="eastAsia" w:eastAsia="宋体"/>
          <w:b/>
          <w:bCs/>
          <w:sz w:val="21"/>
          <w:szCs w:val="24"/>
          <w:lang w:eastAsia="zh-CN"/>
        </w:rPr>
        <w:t>一、选择题：本题共16小题，每小题3分，共48分。在每小题给出的四个选项中，只有一项是符合题目要求的。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我国铁法盆地是典型的陆相沉积盆地，盆地内煤炭与煤层气储量丰富，由于地质构造对煤层气的控制作用，不同构造部位煤层气含量差异显著。图1为铁法矿区煤层底板等高线图，图2为煤层气含量分布示意图。据此完成1～2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25" o:spt="75" alt="HWOCRTEMP_ROC40" type="#_x0000_t75" style="height:242.15pt;width:395.5pt;" filled="f" o:preferrelative="t" stroked="f" coordsize="21600,21600">
            <v:path/>
            <v:fill on="f" focussize="0,0"/>
            <v:stroke on="f"/>
            <v:imagedata r:id="rId9" gain="79921f" blacklevel="-1966f" o:title="HWOCRTEMP_ROC4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1．图中四地煤层底板的海拔由低到高分别是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A．甲丙乙丁   </w:t>
      </w:r>
      <w:r>
        <w:rPr>
          <w:rFonts w:hint="eastAsia"/>
          <w:b w:val="0"/>
          <w:bCs w:val="0"/>
          <w:sz w:val="21"/>
          <w:szCs w:val="24"/>
          <w:lang w:val="en-US" w:eastAsia="zh-CN"/>
        </w:rPr>
        <w:t xml:space="preserve">      </w:t>
      </w:r>
      <w:r>
        <w:rPr>
          <w:rFonts w:hint="eastAsia" w:eastAsia="宋体"/>
          <w:b w:val="0"/>
          <w:bCs w:val="0"/>
          <w:sz w:val="21"/>
          <w:szCs w:val="24"/>
          <w:lang w:eastAsia="zh-CN"/>
        </w:rPr>
        <w:t xml:space="preserve"> B．甲乙丙丁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C．丁乙丙甲    </w:t>
      </w:r>
      <w:r>
        <w:rPr>
          <w:rFonts w:hint="eastAsia"/>
          <w:b w:val="0"/>
          <w:bCs w:val="0"/>
          <w:sz w:val="21"/>
          <w:szCs w:val="24"/>
          <w:lang w:val="en-US" w:eastAsia="zh-CN"/>
        </w:rPr>
        <w:t xml:space="preserve">      </w:t>
      </w:r>
      <w:r>
        <w:rPr>
          <w:rFonts w:hint="eastAsia" w:eastAsia="宋体"/>
          <w:b w:val="0"/>
          <w:bCs w:val="0"/>
          <w:sz w:val="21"/>
          <w:szCs w:val="24"/>
          <w:lang w:eastAsia="zh-CN"/>
        </w:rPr>
        <w:t>D．丙乙丁甲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2．图中大兴矿煤层气含量最多，其主要影响因素是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A．背斜构造 </w:t>
      </w:r>
      <w:r>
        <w:rPr>
          <w:rFonts w:hint="eastAsia"/>
          <w:b w:val="0"/>
          <w:bCs w:val="0"/>
          <w:sz w:val="21"/>
          <w:szCs w:val="24"/>
          <w:lang w:val="en-US" w:eastAsia="zh-CN"/>
        </w:rPr>
        <w:t xml:space="preserve">     </w:t>
      </w: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  B．埋藏深度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C．地下水运动   </w:t>
      </w:r>
      <w:r>
        <w:rPr>
          <w:rFonts w:hint="eastAsia"/>
          <w:b w:val="0"/>
          <w:bCs w:val="0"/>
          <w:sz w:val="21"/>
          <w:szCs w:val="24"/>
          <w:lang w:val="en-US" w:eastAsia="zh-CN"/>
        </w:rPr>
        <w:t xml:space="preserve">    </w:t>
      </w:r>
      <w:r>
        <w:rPr>
          <w:rFonts w:hint="eastAsia" w:eastAsia="宋体"/>
          <w:b w:val="0"/>
          <w:bCs w:val="0"/>
          <w:sz w:val="21"/>
          <w:szCs w:val="24"/>
          <w:lang w:eastAsia="zh-CN"/>
        </w:rPr>
        <w:t xml:space="preserve"> D．地表形态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br w:type="page"/>
      </w:r>
      <w:r>
        <w:rPr>
          <w:rFonts w:hint="eastAsia"/>
          <w:b w:val="0"/>
          <w:bCs w:val="0"/>
          <w:sz w:val="21"/>
          <w:szCs w:val="24"/>
          <w:lang w:val="en-US" w:eastAsia="zh-CN"/>
        </w:rPr>
        <w:t xml:space="preserve">    </w:t>
      </w:r>
      <w:r>
        <w:rPr>
          <w:rFonts w:hint="eastAsia" w:eastAsia="宋体"/>
          <w:b w:val="0"/>
          <w:bCs w:val="0"/>
          <w:sz w:val="21"/>
          <w:szCs w:val="24"/>
          <w:lang w:eastAsia="zh-CN"/>
        </w:rPr>
        <w:t>如图示意2000—2016年我国某地区流动人口数量变化。据此完成3～5题。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26" o:spt="75" alt="HWOCRTEMP_ROC50" type="#_x0000_t75" style="height:141.65pt;width:262.8pt;" filled="f" o:preferrelative="t" stroked="f" coordsize="21600,21600">
            <v:path/>
            <v:fill on="f" focussize="0,0"/>
            <v:stroke on="f"/>
            <v:imagedata r:id="rId10" o:title="HWOCRTEMP_ROC5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3．图中表示的地区是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 A．青藏地区   </w:t>
      </w:r>
      <w:r>
        <w:rPr>
          <w:rFonts w:hint="eastAsia"/>
          <w:b w:val="0"/>
          <w:bCs w:val="0"/>
          <w:sz w:val="21"/>
          <w:szCs w:val="24"/>
          <w:lang w:val="en-US" w:eastAsia="zh-CN"/>
        </w:rPr>
        <w:t xml:space="preserve">    </w:t>
      </w:r>
      <w:r>
        <w:rPr>
          <w:rFonts w:hint="eastAsia" w:eastAsia="宋体"/>
          <w:b w:val="0"/>
          <w:bCs w:val="0"/>
          <w:sz w:val="21"/>
          <w:szCs w:val="24"/>
          <w:lang w:eastAsia="zh-CN"/>
        </w:rPr>
        <w:t xml:space="preserve"> B．川渝地区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C．闽粤地区  </w:t>
      </w:r>
      <w:r>
        <w:rPr>
          <w:rFonts w:hint="eastAsia"/>
          <w:b w:val="0"/>
          <w:bCs w:val="0"/>
          <w:sz w:val="21"/>
          <w:szCs w:val="24"/>
          <w:lang w:val="en-US" w:eastAsia="zh-CN"/>
        </w:rPr>
        <w:t xml:space="preserve">    </w:t>
      </w:r>
      <w:r>
        <w:rPr>
          <w:rFonts w:hint="eastAsia" w:eastAsia="宋体"/>
          <w:b w:val="0"/>
          <w:bCs w:val="0"/>
          <w:sz w:val="21"/>
          <w:szCs w:val="24"/>
          <w:lang w:eastAsia="zh-CN"/>
        </w:rPr>
        <w:t xml:space="preserve">  D．江浙地区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4．2000—2016年，人口流动导致该地区农业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A．种田大户增多    B．种植结构复杂化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00" w:hanging="105" w:hangingChars="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C．机械化率下降    D．田间管理精细化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5．推测2010—2016年该地区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00" w:hanging="105" w:hangingChars="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A．人口的集聚作用有所下降    B．人口老龄化程度逐年下降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00" w:hanging="105" w:hangingChars="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C．人口自然增长率逐年增加    D．劳动力需求数量显著增加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饮茶在西藏已有千年历史，西藏人均年消费茶叶达8千克。历史上，西藏并不产茶。茶叶在川、滇等地被制成茶砖（以茶叶、茶梗制成的紧压茶）由马帮经茶马古道带入西藏。西藏和平解放后，驻边部队在林芝市波密县易贡乡（地处易贡藏布流域沿岸，属典型盆地地形）建设军垦农场，引进茶树并试种成功，易贡茶场成为世界上海拔最高的规模化茶场（海拔2 240米）。林芝市的墨脱县、察隅县也陆续开始种植茶树，茶树播种面积超过7万亩（注：1公顷</w:t>
      </w:r>
      <w:r>
        <w:rPr>
          <w:rFonts w:hint="default" w:ascii="Times New Roman" w:hAnsi="Times New Roman" w:eastAsia="宋体" w:cs="Times New Roman"/>
          <w:b w:val="0"/>
          <w:bCs w:val="0"/>
          <w:sz w:val="21"/>
          <w:szCs w:val="24"/>
          <w:lang w:eastAsia="zh-CN"/>
        </w:rPr>
        <w:t>=</w:t>
      </w:r>
      <w:r>
        <w:rPr>
          <w:rFonts w:hint="eastAsia" w:eastAsia="宋体"/>
          <w:b w:val="0"/>
          <w:bCs w:val="0"/>
          <w:sz w:val="21"/>
          <w:szCs w:val="24"/>
          <w:lang w:eastAsia="zh-CN"/>
        </w:rPr>
        <w:t>15亩）。茶叶成为当地的“致富叶”。据此完成6～8题。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6．川、滇地区茶农将茶叶制成茶砖后由马帮经茶马古道带入西藏，主要考虑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A．减轻重量    B．利于交易    C．提高品质    D．便于储运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left"/>
        <w:textAlignment w:val="auto"/>
        <w:rPr>
          <w:rFonts w:hint="eastAsia" w:eastAsia="宋体"/>
          <w:b w:val="0"/>
          <w:bCs w:val="0"/>
          <w:sz w:val="21"/>
          <w:szCs w:val="24"/>
          <w:lang w:eastAsia="zh-CN"/>
        </w:rPr>
      </w:pPr>
      <w:r>
        <w:rPr>
          <w:rFonts w:hint="eastAsia" w:eastAsia="宋体"/>
          <w:b w:val="0"/>
          <w:bCs w:val="0"/>
          <w:sz w:val="21"/>
          <w:szCs w:val="24"/>
          <w:lang w:eastAsia="zh-CN"/>
        </w:rPr>
        <w:t>7．易贡乡试种茶树成功，主要得益于当地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eastAsia="宋体"/>
          <w:b w:val="0"/>
          <w:bCs w:val="0"/>
          <w:sz w:val="21"/>
          <w:szCs w:val="24"/>
          <w:lang w:eastAsia="zh-CN"/>
        </w:rPr>
      </w:pPr>
      <w:r>
        <w:rPr>
          <w:rFonts w:hint="eastAsia" w:eastAsia="宋体"/>
          <w:b w:val="0"/>
          <w:bCs w:val="0"/>
          <w:sz w:val="21"/>
          <w:szCs w:val="24"/>
          <w:lang w:eastAsia="zh-CN"/>
        </w:rPr>
        <w:t>A．热量充足    B．灌溉方便    C．雨量充沛    D．云雾缭绕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left"/>
        <w:textAlignment w:val="auto"/>
        <w:rPr>
          <w:rFonts w:hint="eastAsia" w:eastAsia="宋体"/>
          <w:b w:val="0"/>
          <w:bCs w:val="0"/>
          <w:sz w:val="21"/>
          <w:szCs w:val="24"/>
          <w:lang w:eastAsia="zh-CN"/>
        </w:rPr>
      </w:pPr>
      <w:r>
        <w:rPr>
          <w:rFonts w:hint="eastAsia" w:eastAsia="宋体"/>
          <w:b w:val="0"/>
          <w:bCs w:val="0"/>
          <w:sz w:val="21"/>
          <w:szCs w:val="24"/>
          <w:lang w:eastAsia="zh-CN"/>
        </w:rPr>
        <w:t>8．林芝市种茶规模不断扩大将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left"/>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 A．结束茶马互市历史   </w:t>
      </w:r>
      <w:r>
        <w:rPr>
          <w:rFonts w:hint="eastAsia"/>
          <w:b w:val="0"/>
          <w:bCs w:val="0"/>
          <w:sz w:val="21"/>
          <w:szCs w:val="24"/>
          <w:lang w:val="en-US" w:eastAsia="zh-CN"/>
        </w:rPr>
        <w:t xml:space="preserve">  </w:t>
      </w:r>
      <w:r>
        <w:rPr>
          <w:rFonts w:hint="eastAsia" w:eastAsia="宋体"/>
          <w:b w:val="0"/>
          <w:bCs w:val="0"/>
          <w:sz w:val="21"/>
          <w:szCs w:val="24"/>
          <w:lang w:eastAsia="zh-CN"/>
        </w:rPr>
        <w:t xml:space="preserve"> B．利于林芝市旅游业发展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left"/>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C．降低国内茶叶价格   </w:t>
      </w:r>
      <w:r>
        <w:rPr>
          <w:rFonts w:hint="eastAsia"/>
          <w:b w:val="0"/>
          <w:bCs w:val="0"/>
          <w:sz w:val="21"/>
          <w:szCs w:val="24"/>
          <w:lang w:val="en-US" w:eastAsia="zh-CN"/>
        </w:rPr>
        <w:t xml:space="preserve">  </w:t>
      </w:r>
      <w:r>
        <w:rPr>
          <w:rFonts w:hint="eastAsia" w:eastAsia="宋体"/>
          <w:b w:val="0"/>
          <w:bCs w:val="0"/>
          <w:sz w:val="21"/>
          <w:szCs w:val="24"/>
          <w:lang w:eastAsia="zh-CN"/>
        </w:rPr>
        <w:t xml:space="preserve"> D．削弱茶马古道研究价值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br w:type="page"/>
      </w:r>
      <w:r>
        <w:rPr>
          <w:rFonts w:hint="eastAsia"/>
          <w:b w:val="0"/>
          <w:bCs w:val="0"/>
          <w:sz w:val="21"/>
          <w:szCs w:val="24"/>
          <w:lang w:val="en-US" w:eastAsia="zh-CN"/>
        </w:rPr>
        <w:t xml:space="preserve">    </w:t>
      </w:r>
      <w:r>
        <w:rPr>
          <w:rFonts w:hint="eastAsia" w:eastAsia="宋体"/>
          <w:b w:val="0"/>
          <w:bCs w:val="0"/>
          <w:sz w:val="21"/>
          <w:szCs w:val="24"/>
          <w:lang w:eastAsia="zh-CN"/>
        </w:rPr>
        <w:t>全断面硬岩隧道掘进机（TBM）是集光、机、电、传感、信息技术于一体的复杂机械。20世纪90年代以来，我国从无到有，并逐渐通过技术创新使得不同应用环境下的TBM技术领先世界。目前，我国TBM开始出口法国、意大利等发达国家。据此完成9～10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9．我国TBM技术创新的动力主要源于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A．巨大的国内市场需求    B．完备的制造业产业链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C．发达的区域交通运输    D．强大的区域协作能力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10．我国TBM出口法国、意大利等发达国家，主要是因为我国TBM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①距市场近  ②款式新颖  ③质量好  ④价格优惠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A．①②    B．③④    C．②④    D．①③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某连锁快餐店位于安徽省合肥市的郊区拥有绿色无公害的食材基地。经过十余年发展，该品牌逐步成长为全国性的快餐企业。通常情况下，连锁店的扩张与当地人均可支配收入有关，但该快餐店的门店多选址在大城市人均可支配收入较低的街区。下表为该连锁快餐品牌的发展过程。据此完成11～13题。</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64"/>
        <w:gridCol w:w="1323"/>
        <w:gridCol w:w="5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0" w:hRule="atLeast"/>
          <w:jc w:val="center"/>
        </w:trPr>
        <w:tc>
          <w:tcPr>
            <w:tcW w:w="146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时间段</w:t>
            </w:r>
          </w:p>
        </w:tc>
        <w:tc>
          <w:tcPr>
            <w:tcW w:w="132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扩张模式</w:t>
            </w:r>
          </w:p>
        </w:tc>
        <w:tc>
          <w:tcPr>
            <w:tcW w:w="551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具体表现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jc w:val="center"/>
        </w:trPr>
        <w:tc>
          <w:tcPr>
            <w:tcW w:w="146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2003-2008年</w:t>
            </w:r>
          </w:p>
        </w:tc>
        <w:tc>
          <w:tcPr>
            <w:tcW w:w="132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深耕式扩张</w:t>
            </w:r>
          </w:p>
        </w:tc>
        <w:tc>
          <w:tcPr>
            <w:tcW w:w="551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门店的布局基本集中于合肥市中心城区以及市辖县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46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2009-2011年</w:t>
            </w:r>
          </w:p>
        </w:tc>
        <w:tc>
          <w:tcPr>
            <w:tcW w:w="132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跳跃式扩张</w:t>
            </w:r>
          </w:p>
        </w:tc>
        <w:tc>
          <w:tcPr>
            <w:tcW w:w="551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开始尝试走出安徽，在上海、北京、南京等地开设门店，但未能取得成功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146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2012-2016年</w:t>
            </w:r>
          </w:p>
        </w:tc>
        <w:tc>
          <w:tcPr>
            <w:tcW w:w="132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传染式扩张</w:t>
            </w:r>
          </w:p>
        </w:tc>
        <w:tc>
          <w:tcPr>
            <w:tcW w:w="551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门店数量以每年五六十家的速度稳步地在安徽省内增加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5" w:hRule="atLeast"/>
          <w:jc w:val="center"/>
        </w:trPr>
        <w:tc>
          <w:tcPr>
            <w:tcW w:w="146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2017-2021年</w:t>
            </w:r>
          </w:p>
        </w:tc>
        <w:tc>
          <w:tcPr>
            <w:tcW w:w="132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复合式扩张</w:t>
            </w:r>
          </w:p>
        </w:tc>
        <w:tc>
          <w:tcPr>
            <w:tcW w:w="551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beforeLines="0" w:afterLines="0" w:line="360" w:lineRule="auto"/>
              <w:textAlignment w:val="auto"/>
              <w:rPr>
                <w:rFonts w:hint="default" w:ascii="Times New Roman" w:hAnsi="Times New Roman" w:cs="Times New Roman"/>
                <w:color w:val="000000"/>
                <w:sz w:val="21"/>
                <w:szCs w:val="32"/>
              </w:rPr>
            </w:pPr>
            <w:r>
              <w:rPr>
                <w:rFonts w:hint="default" w:ascii="Times New Roman" w:hAnsi="Times New Roman" w:cs="Times New Roman"/>
                <w:color w:val="000000"/>
                <w:sz w:val="21"/>
                <w:szCs w:val="32"/>
              </w:rPr>
              <w:t>商业版图开始扩展至江苏、湖北、浙江、广东与上海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11．该快餐店早期采用深耕式扩张，主要为了降低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A．物流成本    B．地租成本    C．雇工成本    D．管理成本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12．2009—2011年该快餐店扩张失败，可能由于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A．知名度低    B．性价比低    C．饮食偏好差异    D．产品质量较差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13．该快餐店在安徽省外更多地向人均可支配收入较低的城市街区扩张，主要为了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A．降低品控要求    B．专注低端市场    C．降低营销成本    D．避开激烈竞争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定制公交，也称商务公交。市民提出自己的需求，公交集团根据需求和客流情况设计出固定公交线路和班次，一般采用一人一座、点对点直达的服务方式。目前，我国多个大中城市陆续开通了定制公交服务。在各城市中，定制公交可走公交专用道。据此完成14～16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br w:type="page"/>
      </w:r>
      <w:r>
        <w:rPr>
          <w:rFonts w:hint="eastAsia" w:eastAsia="宋体"/>
          <w:b w:val="0"/>
          <w:bCs w:val="0"/>
          <w:sz w:val="21"/>
          <w:szCs w:val="24"/>
          <w:lang w:eastAsia="zh-CN"/>
        </w:rPr>
        <w:t>14．定制公交的优势体现在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 A．比普通公交价格低    B．灵活便利，随到随走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w:t>
      </w:r>
      <w:r>
        <w:rPr>
          <w:rFonts w:hint="eastAsia"/>
          <w:b w:val="0"/>
          <w:bCs w:val="0"/>
          <w:sz w:val="21"/>
          <w:szCs w:val="24"/>
          <w:lang w:val="en-US" w:eastAsia="zh-CN"/>
        </w:rPr>
        <w:t xml:space="preserve">  </w:t>
      </w:r>
      <w:r>
        <w:rPr>
          <w:rFonts w:hint="eastAsia" w:eastAsia="宋体"/>
          <w:b w:val="0"/>
          <w:bCs w:val="0"/>
          <w:sz w:val="21"/>
          <w:szCs w:val="24"/>
          <w:lang w:eastAsia="zh-CN"/>
        </w:rPr>
        <w:t xml:space="preserve"> C．比自驾车灵活方便    D．方便快捷，绿色环保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15．定制公交线路适宜设置在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A．车站与居民区之间    B．车站与旅游景点之间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C．居民区与工厂之间    D．地铁出入口之间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16．如图，能正确示意我国大多数城市定制公交客流量的曲线是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hanging="315" w:hangingChars="150"/>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27" o:spt="75" alt="HWOCRTEMP_ROC70" type="#_x0000_t75" style="height:93.7pt;width:181.05pt;" filled="f" o:preferrelative="t" stroked="f" coordsize="21600,21600">
            <v:path/>
            <v:fill on="f" focussize="0,0"/>
            <v:stroke on="f"/>
            <v:imagedata r:id="rId11" o:title="HWOCRTEMP_ROC7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105" w:firstLineChars="50"/>
        <w:jc w:val="both"/>
        <w:textAlignment w:val="auto"/>
        <w:rPr>
          <w:rFonts w:hint="eastAsia" w:eastAsia="宋体"/>
          <w:b w:val="0"/>
          <w:bCs w:val="0"/>
          <w:sz w:val="21"/>
          <w:szCs w:val="24"/>
          <w:lang w:eastAsia="zh-CN"/>
        </w:rPr>
      </w:pPr>
      <w:r>
        <w:rPr>
          <w:rFonts w:hint="eastAsia" w:eastAsia="宋体"/>
          <w:b w:val="0"/>
          <w:bCs w:val="0"/>
          <w:sz w:val="21"/>
          <w:szCs w:val="24"/>
          <w:lang w:eastAsia="zh-CN"/>
        </w:rPr>
        <w:t>A．A           B．B                C．C               D．D</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eastAsia="宋体"/>
          <w:b w:val="0"/>
          <w:bCs w:val="0"/>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80" w:hanging="482" w:hangingChars="150"/>
        <w:jc w:val="center"/>
        <w:textAlignment w:val="auto"/>
        <w:rPr>
          <w:rFonts w:hint="eastAsia" w:eastAsia="宋体"/>
          <w:b/>
          <w:bCs/>
          <w:sz w:val="32"/>
          <w:szCs w:val="40"/>
          <w:lang w:eastAsia="zh-CN"/>
        </w:rPr>
      </w:pPr>
      <w:r>
        <w:rPr>
          <w:rFonts w:hint="eastAsia" w:eastAsia="宋体"/>
          <w:b/>
          <w:bCs/>
          <w:sz w:val="32"/>
          <w:szCs w:val="40"/>
          <w:lang w:eastAsia="zh-CN"/>
        </w:rPr>
        <w:t>第Ⅱ卷（非选择题  共52分）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二、非选择题：本题共3小题，共52分。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eastAsia="宋体"/>
          <w:b w:val="0"/>
          <w:bCs w:val="0"/>
          <w:sz w:val="21"/>
          <w:szCs w:val="24"/>
          <w:lang w:eastAsia="zh-CN"/>
        </w:rPr>
      </w:pPr>
      <w:r>
        <w:rPr>
          <w:rFonts w:hint="eastAsia" w:eastAsia="宋体"/>
          <w:b w:val="0"/>
          <w:bCs w:val="0"/>
          <w:sz w:val="21"/>
          <w:szCs w:val="24"/>
          <w:lang w:eastAsia="zh-CN"/>
        </w:rPr>
        <w:t>17．阅读图文资料，完成下列要求。（18分）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乌兹别克斯坦纺织服装业以纺纱工业为主体，受地缘交通制约，产品出口时间成本和运输成本较高。2019年，该国制定政策，强调加大对纺织服装业的投资，凸显纺织服装业在经济改革中的重要地位。如图示意乌兹别克斯坦地理位置。</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28" o:spt="75" alt="HWOCRTEMP_ROC80" type="#_x0000_t75" style="height:172.1pt;width:246.95pt;" filled="f" o:preferrelative="t" stroked="f" coordsize="21600,21600">
            <v:path/>
            <v:fill on="f" focussize="0,0"/>
            <v:stroke on="f"/>
            <v:imagedata r:id="rId12" o:title="HWOCRTEMP_ROC8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leftChars="200" w:firstLine="105" w:firstLineChars="50"/>
        <w:jc w:val="both"/>
        <w:textAlignment w:val="auto"/>
        <w:rPr>
          <w:rFonts w:hint="eastAsia" w:eastAsia="宋体"/>
          <w:b w:val="0"/>
          <w:bCs w:val="0"/>
          <w:sz w:val="21"/>
          <w:szCs w:val="24"/>
          <w:lang w:eastAsia="zh-CN"/>
        </w:rPr>
      </w:pPr>
      <w:r>
        <w:rPr>
          <w:rFonts w:hint="eastAsia" w:eastAsia="宋体"/>
          <w:b w:val="0"/>
          <w:bCs w:val="0"/>
          <w:sz w:val="21"/>
          <w:szCs w:val="24"/>
          <w:lang w:eastAsia="zh-CN"/>
        </w:rPr>
        <w:t>(1)简述该国发展纺织工业的资源优势。（6分）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leftChars="200" w:firstLine="105" w:firstLineChars="50"/>
        <w:jc w:val="both"/>
        <w:textAlignment w:val="auto"/>
        <w:rPr>
          <w:rFonts w:hint="eastAsia" w:eastAsia="宋体"/>
          <w:b w:val="0"/>
          <w:bCs w:val="0"/>
          <w:sz w:val="21"/>
          <w:szCs w:val="24"/>
          <w:lang w:eastAsia="zh-CN"/>
        </w:rPr>
      </w:pPr>
      <w:r>
        <w:rPr>
          <w:rFonts w:hint="eastAsia" w:eastAsia="宋体"/>
          <w:b w:val="0"/>
          <w:bCs w:val="0"/>
          <w:sz w:val="21"/>
          <w:szCs w:val="24"/>
          <w:lang w:eastAsia="zh-CN"/>
        </w:rPr>
        <w:t>(2)分析该国纺织服装业长期以纺纱工业为主的原因。（6分）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leftChars="200" w:firstLine="105" w:firstLineChars="50"/>
        <w:jc w:val="both"/>
        <w:textAlignment w:val="auto"/>
        <w:rPr>
          <w:rFonts w:hint="eastAsia" w:eastAsia="宋体"/>
          <w:b w:val="0"/>
          <w:bCs w:val="0"/>
          <w:sz w:val="21"/>
          <w:szCs w:val="24"/>
          <w:lang w:eastAsia="zh-CN"/>
        </w:rPr>
      </w:pPr>
      <w:r>
        <w:rPr>
          <w:rFonts w:hint="eastAsia" w:eastAsia="宋体"/>
          <w:b w:val="0"/>
          <w:bCs w:val="0"/>
          <w:sz w:val="21"/>
          <w:szCs w:val="24"/>
          <w:lang w:eastAsia="zh-CN"/>
        </w:rPr>
        <w:t>(3)从市场角度，为该国纺织服装业发展提出合理建议。（6分）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18．阅读图文资料，完成下列要求。（16分）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jc w:val="both"/>
        <w:textAlignment w:val="auto"/>
        <w:rPr>
          <w:rFonts w:hint="eastAsia" w:eastAsia="宋体"/>
          <w:b w:val="0"/>
          <w:bCs w:val="0"/>
          <w:sz w:val="21"/>
          <w:szCs w:val="24"/>
          <w:lang w:eastAsia="zh-CN"/>
        </w:rPr>
      </w:pPr>
      <w:r>
        <w:rPr>
          <w:rFonts w:hint="eastAsia" w:eastAsia="宋体"/>
          <w:b w:val="0"/>
          <w:bCs w:val="0"/>
          <w:sz w:val="21"/>
          <w:szCs w:val="24"/>
          <w:lang w:eastAsia="zh-CN"/>
        </w:rPr>
        <w:t>为助力实现“健康中国”国家战略目标，完善健身休闲场所的规划和运营，2016年上海嘉定区的“翔立方”在原上海某煤矿机械厂等老厂房的基础上，改造成健身休闲与商业服务融合发展的体育综合体，探索出“体育</w:t>
      </w:r>
      <w:r>
        <w:rPr>
          <w:rFonts w:hint="eastAsia" w:ascii="宋体" w:hAnsi="宋体" w:eastAsia="宋体" w:cs="宋体"/>
          <w:b w:val="0"/>
          <w:bCs w:val="0"/>
          <w:sz w:val="21"/>
          <w:szCs w:val="24"/>
          <w:lang w:eastAsia="zh-CN"/>
        </w:rPr>
        <w:t>＋</w:t>
      </w:r>
      <w:r>
        <w:rPr>
          <w:rFonts w:hint="eastAsia" w:eastAsia="宋体"/>
          <w:b w:val="0"/>
          <w:bCs w:val="0"/>
          <w:sz w:val="21"/>
          <w:szCs w:val="24"/>
          <w:lang w:eastAsia="zh-CN"/>
        </w:rPr>
        <w:t>文化</w:t>
      </w:r>
      <w:r>
        <w:rPr>
          <w:rFonts w:hint="eastAsia" w:ascii="宋体" w:hAnsi="宋体" w:eastAsia="宋体" w:cs="宋体"/>
          <w:b w:val="0"/>
          <w:bCs w:val="0"/>
          <w:sz w:val="21"/>
          <w:szCs w:val="24"/>
          <w:lang w:eastAsia="zh-CN"/>
        </w:rPr>
        <w:t>＋</w:t>
      </w:r>
      <w:r>
        <w:rPr>
          <w:rFonts w:hint="eastAsia" w:eastAsia="宋体"/>
          <w:b w:val="0"/>
          <w:bCs w:val="0"/>
          <w:sz w:val="21"/>
          <w:szCs w:val="24"/>
          <w:lang w:eastAsia="zh-CN"/>
        </w:rPr>
        <w:t>教育</w:t>
      </w:r>
      <w:r>
        <w:rPr>
          <w:rFonts w:hint="eastAsia" w:ascii="宋体" w:hAnsi="宋体" w:eastAsia="宋体" w:cs="宋体"/>
          <w:b w:val="0"/>
          <w:bCs w:val="0"/>
          <w:sz w:val="21"/>
          <w:szCs w:val="24"/>
          <w:lang w:eastAsia="zh-CN"/>
        </w:rPr>
        <w:t>＋</w:t>
      </w:r>
      <w:r>
        <w:rPr>
          <w:rFonts w:hint="eastAsia" w:eastAsia="宋体"/>
          <w:b w:val="0"/>
          <w:bCs w:val="0"/>
          <w:sz w:val="21"/>
          <w:szCs w:val="24"/>
          <w:lang w:eastAsia="zh-CN"/>
        </w:rPr>
        <w:t>商业”的多元化运营方式。通过对上海商业型健身休闲场所的调查发现，商业型健身休闲场所与住宅小区、写字楼和购物中心在分布上存在较高的空间重叠性。如图示意上海市商业型健身休闲场所的分布情况。</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29" o:spt="75" alt="HWOCRTEMP_ROC90" type="#_x0000_t75" style="height:223.7pt;width:232.8pt;" filled="f" o:preferrelative="t" stroked="f" coordsize="21600,21600">
            <v:path/>
            <v:fill on="f" focussize="0,0"/>
            <v:stroke on="f"/>
            <v:imagedata r:id="rId13" o:title="HWOCRTEMP_ROC9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(1)分析上海商业型健身休闲场所与住宅小区、写字楼和购物中心在分布上存在较高空间重叠性的原因。（10分）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eastAsia="宋体"/>
          <w:b w:val="0"/>
          <w:bCs w:val="0"/>
          <w:sz w:val="21"/>
          <w:szCs w:val="24"/>
          <w:lang w:eastAsia="zh-CN"/>
        </w:rPr>
      </w:pPr>
      <w:r>
        <w:rPr>
          <w:rFonts w:hint="eastAsia" w:eastAsia="宋体"/>
          <w:b w:val="0"/>
          <w:bCs w:val="0"/>
          <w:sz w:val="21"/>
          <w:szCs w:val="24"/>
          <w:lang w:eastAsia="zh-CN"/>
        </w:rPr>
        <w:t>(2)说明多元化运营方式对提升商业型健身休闲场所市场竞争力的作用。（6分）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19．阅读图文资料，完成下列要求。（18分）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 xml:space="preserve">    新西兰国土主要由南北两大岛屿组成，3/4的人口和经济集中在北岛。两岛之间隔着最窄的库克海峡，两岛之间往来非常不便，需乘坐船只或飞机。二十世纪末新西兰学者提出修建库克海峡跨海大桥公路的方案，但此方案时至今日仍处于“停滞”状态。如图为新西兰库克海峡跨海大桥公路方案线路图。</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eastAsia="宋体"/>
          <w:b w:val="0"/>
          <w:bCs w:val="0"/>
          <w:sz w:val="21"/>
          <w:szCs w:val="24"/>
          <w:lang w:eastAsia="zh-CN"/>
        </w:rPr>
      </w:pPr>
      <w:r>
        <w:rPr>
          <w:rFonts w:hint="eastAsia" w:eastAsia="宋体"/>
          <w:b w:val="0"/>
          <w:bCs w:val="0"/>
          <w:sz w:val="21"/>
          <w:szCs w:val="24"/>
          <w:lang w:eastAsia="zh-CN"/>
        </w:rPr>
        <w:pict>
          <v:shape id="_x0000_i1030" o:spt="75" alt="HWOCRTEMP_ROC100" type="#_x0000_t75" style="height:135.6pt;width:241.2pt;" filled="f" o:preferrelative="t" stroked="f" coordsize="21600,21600">
            <v:path/>
            <v:fill on="f" focussize="0,0"/>
            <v:stroke on="f"/>
            <v:imagedata r:id="rId14" o:title="HWOCRTEMP_ROC10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(1)与两岛之间现在的交通往来方式相比，简述库克跨海大桥公路运输的优越性。（8分）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(2)时至今日，新西兰库克海峡跨海大桥仍未开工建设，请解释其主要原因。（</w:t>
      </w:r>
      <w:r>
        <w:rPr>
          <w:rFonts w:hint="eastAsia"/>
          <w:b w:val="0"/>
          <w:bCs w:val="0"/>
          <w:sz w:val="21"/>
          <w:szCs w:val="24"/>
          <w:lang w:val="en-US" w:eastAsia="zh-CN"/>
        </w:rPr>
        <w:t>10</w:t>
      </w:r>
      <w:r>
        <w:rPr>
          <w:rFonts w:hint="eastAsia" w:eastAsia="宋体"/>
          <w:b w:val="0"/>
          <w:bCs w:val="0"/>
          <w:sz w:val="21"/>
          <w:szCs w:val="24"/>
          <w:lang w:eastAsia="zh-CN"/>
        </w:rPr>
        <w:t>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center"/>
        <w:textAlignment w:val="auto"/>
        <w:rPr>
          <w:rFonts w:hint="eastAsia" w:eastAsia="宋体"/>
          <w:sz w:val="22"/>
          <w:szCs w:val="28"/>
          <w:lang w:eastAsia="zh-CN"/>
        </w:rPr>
      </w:pPr>
      <w:r>
        <w:rPr>
          <w:rFonts w:hint="eastAsia"/>
          <w:b/>
          <w:sz w:val="36"/>
          <w:szCs w:val="36"/>
          <w:lang w:eastAsia="zh-CN"/>
        </w:rPr>
        <w:br w:type="page"/>
      </w:r>
      <w:r>
        <w:rPr>
          <w:rFonts w:hint="eastAsia"/>
          <w:b/>
          <w:sz w:val="36"/>
          <w:szCs w:val="36"/>
          <w:lang w:eastAsia="zh-CN"/>
        </w:rPr>
        <w:t>地理</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一、选择题</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1．C【解析】读图可知，甲煤层底板的海拔大于</w:t>
      </w:r>
      <w:r>
        <w:rPr>
          <w:rFonts w:hint="eastAsia" w:ascii="宋体" w:hAnsi="宋体" w:eastAsia="宋体" w:cs="宋体"/>
          <w:sz w:val="21"/>
          <w:szCs w:val="24"/>
          <w:lang w:eastAsia="zh-CN"/>
        </w:rPr>
        <w:t>－</w:t>
      </w:r>
      <w:r>
        <w:rPr>
          <w:rFonts w:hint="eastAsia" w:eastAsia="宋体"/>
          <w:sz w:val="21"/>
          <w:szCs w:val="24"/>
          <w:lang w:eastAsia="zh-CN"/>
        </w:rPr>
        <w:t>100米；乙煤层底板的海拔在</w:t>
      </w:r>
      <w:r>
        <w:rPr>
          <w:rFonts w:hint="eastAsia" w:ascii="宋体" w:hAnsi="宋体" w:eastAsia="宋体" w:cs="宋体"/>
          <w:sz w:val="21"/>
          <w:szCs w:val="24"/>
          <w:lang w:eastAsia="zh-CN"/>
        </w:rPr>
        <w:t>－</w:t>
      </w:r>
      <w:r>
        <w:rPr>
          <w:rFonts w:hint="eastAsia" w:eastAsia="宋体"/>
          <w:sz w:val="21"/>
          <w:szCs w:val="24"/>
          <w:lang w:eastAsia="zh-CN"/>
        </w:rPr>
        <w:t>500米左右；丙煤层底板的海拔在</w:t>
      </w:r>
      <w:r>
        <w:rPr>
          <w:rFonts w:hint="eastAsia" w:ascii="宋体" w:hAnsi="宋体" w:eastAsia="宋体" w:cs="宋体"/>
          <w:sz w:val="21"/>
          <w:szCs w:val="24"/>
          <w:lang w:eastAsia="zh-CN"/>
        </w:rPr>
        <w:t>－</w:t>
      </w:r>
      <w:r>
        <w:rPr>
          <w:rFonts w:hint="eastAsia" w:eastAsia="宋体"/>
          <w:sz w:val="21"/>
          <w:szCs w:val="24"/>
          <w:lang w:eastAsia="zh-CN"/>
        </w:rPr>
        <w:t>300米左右；丁煤层底板的海拔在</w:t>
      </w:r>
      <w:r>
        <w:rPr>
          <w:rFonts w:hint="eastAsia" w:ascii="宋体" w:hAnsi="宋体" w:eastAsia="宋体" w:cs="宋体"/>
          <w:sz w:val="21"/>
          <w:szCs w:val="24"/>
          <w:lang w:eastAsia="zh-CN"/>
        </w:rPr>
        <w:t>－</w:t>
      </w:r>
      <w:r>
        <w:rPr>
          <w:rFonts w:hint="eastAsia" w:eastAsia="宋体"/>
          <w:sz w:val="21"/>
          <w:szCs w:val="24"/>
          <w:lang w:eastAsia="zh-CN"/>
        </w:rPr>
        <w:t>700米以下，因此煤层底板的海拔由低到高为丁乙丙甲。</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B【解析】读图可知，大兴矿煤层气含量与大兴矿煤层底板的海拔最低有关，且基本呈现正相关，因此主要影响因素是煤层的埋藏深度；材料中没有体现地质构造和地表形态的特点，也没有给出地下水的运动状态。</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3．B【解析】读图可知，该地区人口流动表现为人口净流出，说明其经济发展水平较低，可排除闽粤地区和江浙地区；青藏地区人口基数小，不会有如此大规模的人口流出量；该地区人口流出规模很大，而川渝地区人口基数大，经济相对落后，是我国重要的人口流出区。</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4．A【解析】读图可知，2000—2016年，该地区人口大规模外流（大规模青年劳动力外流），因缺少劳动力，农田闲置，因此该地区承包闲置农田的种田大户增多；需要依靠农业机械来弥补劳动力的减少，农业机械化率上升；劳动力减少导致农业种植结构更简单，田间管理不会精细化。</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5．D【解析】读图可知，2010—2016年，该地区人口流出数量明显减少，流人数量明显增加，可推测劳动力需求数量显著增加，对人口的集聚作用增强；图中信息并不能推测该地人口老龄化程度和人口自然增长率变化情况。</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6．D【解析】历史上，茶马古道路途遥远，道路艰险。利用马匹驮运松散的茶叶，每匹马驮运的量少，利润低。将松散的茶叶制作成茶砖，相同质量的茶叶体积大为减小，这样可以方便马匹驮运，增加马帮每次运送茶叶的量，从而提高利润。</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7．A【解析】茶树适合在温暖的气候下生长。青藏高原平均海拔超过4 000米，气候高寒。易贡乡地处盆地，海拔较低，热量较为充足，可以满足茶树所需的生长条件。热量充足成为当地试种茶叶成功的首要条件。</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8．B【解析】林芝市引进茶树并试种成功，改变了西藏不产茶的历史。不会因种茶规模扩大而削弱茶马古道的研究价值。随着当地种茶规模的扩大，可以围绕茶叶发展茶文化、茶园参观、体验茶叶采摘等活动，利于林芝市旅游业的发展，从而使茶叶成为当地的“致富叶”。易贡茶场规模小，对国内茶叶价格影响不大。</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A【解析】我国地形多样且地势起伏大，20世纪90年代以来，高速公路、高速铁路，地铁等快速发展，全断面硬岩隧道掘进机(TBM)有着巨大的国内市场需求；完备的制造业产业链和强大的区域协作能力，对我国TBM技术创新有影响，但不是创新动力的主要来源；发达的区域交通运输与我国TBM技术创新的动力关系不大。</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10．B【解析】我国距离法国、意大利等距离较远；TBM属于地下施工设施，款式新颖不属于其优势；我国TBM能出口到法国、意大利等发达国家，说明我国TBM的质量好；我国属于发展中国家，生产成本相对低，价格优惠。</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11．A【解析】该快餐企业的食材基地位于合肥市郊区，采取深耕式扩张，能够降低运输食材的物流成本；与传染式扩张的安徽省内的其他城市相比，合肥市作为省级行政中心其地租和劳动力成本较高；合肥市的企业管理费用比安徽省其他城市高。</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12．A【解析】由于前一阶段门店仅布局在合肥市内，对于全国来说，其品牌知名度低，因此2009—2011年该快餐店扩张失败；从落后城市向发达城市扩张的产品往往价格偏低，较少存在性价比低的问题；复合式扩张阶段成功扩散到了省外，说明饮食偏好不是绝对性因素；根据材料可知，该快餐企业拥有绿色无公害原料基地，所以产品质量高。</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13．D【解析】该快餐店能够进入省外，反映出其品质能得到市场认可；如果专注低端市场，则更多向县城、乡镇扩散，而不是城市的街区；进入人流量大的繁荣街区可以降低营销宣传成本；由于较为发达的街区已经拥有了众多快餐店，尤其是知名度高的跨国连锁快餐店，该品牌进驻面临的竞争压力过大，向人均可支配收入较低的街区扩张，则可以避开激烈竞争。</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14．D【解析】定制公交为固定公交线路和班次，采用一人一座、点对点直达的服务方式，不可能比普通公交价格低，也不能随到随走；没有自驾车灵活；综合考虑，定制公交相对方便快捷，绿色环保。</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15．C【解析】由材料可知，定制公交固定公交线路和班次，相对的应该是固定人群，所以适宜设置在居民区和工厂之间，以方便工人上下班。</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 xml:space="preserve">16．B【解析】我国绝大多数城市是依据北京时间设置作息制度，绝大多数工作人员8时左右上班，17时左右下班，此时段前后是人员流动的高峰，其他时段上下班人员少或者没有。  </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二、非选择题</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jc w:val="both"/>
        <w:textAlignment w:val="auto"/>
        <w:rPr>
          <w:rFonts w:hint="eastAsia" w:eastAsia="宋体"/>
          <w:sz w:val="21"/>
          <w:szCs w:val="24"/>
          <w:lang w:eastAsia="zh-CN"/>
        </w:rPr>
      </w:pPr>
      <w:r>
        <w:rPr>
          <w:rFonts w:hint="eastAsia" w:eastAsia="宋体"/>
          <w:sz w:val="21"/>
          <w:szCs w:val="24"/>
          <w:lang w:eastAsia="zh-CN"/>
        </w:rPr>
        <w:t>17．(1)发展纺织工业的棉花、羊毛等原料充足；劳动力和土地成本低；能源丰富廉价。（每点2分，共6分）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(2)该国社会经济发展水平不高，资金、技术条件有限，纺织服装业高素质人才相对缺乏；纺纱工业投资少，技术门槛低，且吸纳就业人员多，易获得政策支持。（每点3分，共6分）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(3)建设跨国交通运输网，提高产品外运能力，降低运输时间和成本；加大纺织服装产品研发投入，适应市场需求及变化；借助网络销售平台，拓展国内外市场。（每点2分，共6分）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jc w:val="both"/>
        <w:textAlignment w:val="auto"/>
        <w:rPr>
          <w:rFonts w:hint="eastAsia" w:eastAsia="宋体"/>
          <w:sz w:val="21"/>
          <w:szCs w:val="24"/>
          <w:lang w:eastAsia="zh-CN"/>
        </w:rPr>
      </w:pPr>
      <w:r>
        <w:rPr>
          <w:rFonts w:hint="eastAsia" w:eastAsia="宋体"/>
          <w:sz w:val="21"/>
          <w:szCs w:val="24"/>
          <w:lang w:eastAsia="zh-CN"/>
        </w:rPr>
        <w:t>18．(1)住宅小区、写字楼和购物中心是人口密集区，消费群体广；住宅小区、写字楼和购物中心多位于交通便利地区，交通通达度高；健身休闲场所靠近住宅小区、写字楼和购物中心布局，能保证消费群体充分利用碎片化的闲暇时间进行健身运动；空间距离近，消费者到达时间短，节约时间成本；住宅小区、写字楼和购物中心在立体空间上的土地利用率较高。（每点2分，共10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(2)多元化运营方式，延长产业链，增强竞争力；能提供多样化的服务，提升服务水平，满足多样化的消费需求，提升市场竞争力。（每点3分，共6分）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19．(1)与航空运输相比：方便灵活，连续性强；运行成本低。（每点2分，共4分）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与船舶运输相比：连续性强；运行速度快，方便快捷。（每点2分，共4分）</w:t>
      </w:r>
    </w:p>
    <w:p>
      <w:pPr>
        <w:keepNext w:val="0"/>
        <w:keepLines w:val="0"/>
        <w:pageBreakBefore w:val="0"/>
        <w:widowControl w:val="0"/>
        <w:numPr>
          <w:ilvl w:val="0"/>
          <w:numId w:val="0"/>
        </w:numPr>
        <w:kinsoku/>
        <w:wordWrap/>
        <w:overflowPunct/>
        <w:topLinePunct w:val="0"/>
        <w:autoSpaceDE/>
        <w:autoSpaceDN/>
        <w:bidi w:val="0"/>
        <w:adjustRightInd/>
        <w:snapToGrid/>
        <w:spacing w:line="284" w:lineRule="auto"/>
        <w:ind w:firstLine="420" w:firstLineChars="200"/>
        <w:jc w:val="both"/>
        <w:textAlignment w:val="auto"/>
      </w:pPr>
      <w:r>
        <w:rPr>
          <w:rFonts w:hint="eastAsia" w:eastAsia="宋体"/>
          <w:sz w:val="21"/>
          <w:szCs w:val="24"/>
          <w:lang w:eastAsia="zh-CN"/>
        </w:rPr>
        <w:t>(2)库克海峡地处盛行西风带，风大流急，对于桥梁建设技术要求高；（4分）库克海峡地质构造复杂，断裂多，地震频繁，对运营危害大；（2分）新西兰人口稀少，经济规模小，高投入建成后运营效率低，投入和产出效益比较低。（4分）</w:t>
      </w:r>
      <w:bookmarkStart w:id="0" w:name="_GoBack"/>
      <w:bookmarkEnd w:id="0"/>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31"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A0214D"/>
    <w:rsid w:val="00A03745"/>
    <w:rsid w:val="00BF6D31"/>
    <w:rsid w:val="00C02FC6"/>
    <w:rsid w:val="00DC5DAA"/>
    <w:rsid w:val="00F05569"/>
    <w:rsid w:val="01DD59FB"/>
    <w:rsid w:val="01F273C0"/>
    <w:rsid w:val="021B163F"/>
    <w:rsid w:val="05F736FA"/>
    <w:rsid w:val="06067602"/>
    <w:rsid w:val="06F76757"/>
    <w:rsid w:val="07B65E40"/>
    <w:rsid w:val="07C34484"/>
    <w:rsid w:val="089247D2"/>
    <w:rsid w:val="08AA79DF"/>
    <w:rsid w:val="08F85810"/>
    <w:rsid w:val="091D0DD3"/>
    <w:rsid w:val="09E57B43"/>
    <w:rsid w:val="0A0A0A0E"/>
    <w:rsid w:val="0A195A3E"/>
    <w:rsid w:val="0A4F4184"/>
    <w:rsid w:val="0B097A9F"/>
    <w:rsid w:val="0B9375CE"/>
    <w:rsid w:val="0C316A97"/>
    <w:rsid w:val="0C4843B9"/>
    <w:rsid w:val="0C5119EA"/>
    <w:rsid w:val="0CAD06C0"/>
    <w:rsid w:val="0E2350DD"/>
    <w:rsid w:val="0E673E12"/>
    <w:rsid w:val="0F2733BC"/>
    <w:rsid w:val="100C584C"/>
    <w:rsid w:val="1083148F"/>
    <w:rsid w:val="10C9109A"/>
    <w:rsid w:val="112E712E"/>
    <w:rsid w:val="117A1F34"/>
    <w:rsid w:val="123531A8"/>
    <w:rsid w:val="12981376"/>
    <w:rsid w:val="132D148B"/>
    <w:rsid w:val="13807612"/>
    <w:rsid w:val="13F24693"/>
    <w:rsid w:val="146C23AA"/>
    <w:rsid w:val="15316332"/>
    <w:rsid w:val="164E2552"/>
    <w:rsid w:val="16907088"/>
    <w:rsid w:val="17584F6F"/>
    <w:rsid w:val="175F5007"/>
    <w:rsid w:val="17865067"/>
    <w:rsid w:val="17B46DA6"/>
    <w:rsid w:val="17D73AFE"/>
    <w:rsid w:val="1802031B"/>
    <w:rsid w:val="18EB4B61"/>
    <w:rsid w:val="1A9B173B"/>
    <w:rsid w:val="1ABA699C"/>
    <w:rsid w:val="1B1A1616"/>
    <w:rsid w:val="1B661B3D"/>
    <w:rsid w:val="1B684130"/>
    <w:rsid w:val="1C1A370D"/>
    <w:rsid w:val="1C6E0E47"/>
    <w:rsid w:val="1C961C2A"/>
    <w:rsid w:val="1D8408B2"/>
    <w:rsid w:val="1DAE6439"/>
    <w:rsid w:val="1DDF2AA7"/>
    <w:rsid w:val="1E1F60CE"/>
    <w:rsid w:val="1EBA2003"/>
    <w:rsid w:val="1FC57756"/>
    <w:rsid w:val="1FE642A9"/>
    <w:rsid w:val="20785CDE"/>
    <w:rsid w:val="21A711FA"/>
    <w:rsid w:val="22581798"/>
    <w:rsid w:val="22E460B0"/>
    <w:rsid w:val="23CD4367"/>
    <w:rsid w:val="24206AB2"/>
    <w:rsid w:val="243F6011"/>
    <w:rsid w:val="244B15B1"/>
    <w:rsid w:val="250446F7"/>
    <w:rsid w:val="258C3110"/>
    <w:rsid w:val="25BA24CB"/>
    <w:rsid w:val="26250B8B"/>
    <w:rsid w:val="269E134D"/>
    <w:rsid w:val="27C8499F"/>
    <w:rsid w:val="27F84A8D"/>
    <w:rsid w:val="289A78BF"/>
    <w:rsid w:val="29AF25A1"/>
    <w:rsid w:val="2AB0164F"/>
    <w:rsid w:val="2B5A38DD"/>
    <w:rsid w:val="2B9B1158"/>
    <w:rsid w:val="2B9F75B6"/>
    <w:rsid w:val="2CCB7845"/>
    <w:rsid w:val="2DB16AC7"/>
    <w:rsid w:val="2E3B3448"/>
    <w:rsid w:val="2E5E16F4"/>
    <w:rsid w:val="2F764752"/>
    <w:rsid w:val="3018085D"/>
    <w:rsid w:val="30890620"/>
    <w:rsid w:val="311C680A"/>
    <w:rsid w:val="316528E5"/>
    <w:rsid w:val="31A5415A"/>
    <w:rsid w:val="327249B9"/>
    <w:rsid w:val="32AA7A2F"/>
    <w:rsid w:val="332D674C"/>
    <w:rsid w:val="33D66737"/>
    <w:rsid w:val="33FB1099"/>
    <w:rsid w:val="36E97F11"/>
    <w:rsid w:val="37040D59"/>
    <w:rsid w:val="37902518"/>
    <w:rsid w:val="381074EB"/>
    <w:rsid w:val="383D6734"/>
    <w:rsid w:val="3893772B"/>
    <w:rsid w:val="38E31DE9"/>
    <w:rsid w:val="39A10D6D"/>
    <w:rsid w:val="3B7417C5"/>
    <w:rsid w:val="3BCB62E9"/>
    <w:rsid w:val="3C3B4E12"/>
    <w:rsid w:val="3D2F7C2D"/>
    <w:rsid w:val="3D395208"/>
    <w:rsid w:val="3E1C6EF1"/>
    <w:rsid w:val="3EB60271"/>
    <w:rsid w:val="3F192965"/>
    <w:rsid w:val="3F3B2A5A"/>
    <w:rsid w:val="3F8F1EFA"/>
    <w:rsid w:val="3FD36F0E"/>
    <w:rsid w:val="40A0732B"/>
    <w:rsid w:val="41525816"/>
    <w:rsid w:val="419D4283"/>
    <w:rsid w:val="422B6E76"/>
    <w:rsid w:val="43A13E8E"/>
    <w:rsid w:val="43A87C23"/>
    <w:rsid w:val="44392A3A"/>
    <w:rsid w:val="44691106"/>
    <w:rsid w:val="4470570D"/>
    <w:rsid w:val="453441BC"/>
    <w:rsid w:val="46327358"/>
    <w:rsid w:val="4667055A"/>
    <w:rsid w:val="46E33843"/>
    <w:rsid w:val="480D7C89"/>
    <w:rsid w:val="48221986"/>
    <w:rsid w:val="49CE0617"/>
    <w:rsid w:val="4B5430B0"/>
    <w:rsid w:val="4B986580"/>
    <w:rsid w:val="4BC7740A"/>
    <w:rsid w:val="4CC32626"/>
    <w:rsid w:val="4CC84379"/>
    <w:rsid w:val="4CEA0599"/>
    <w:rsid w:val="4D180F5E"/>
    <w:rsid w:val="4D7F7584"/>
    <w:rsid w:val="4E246E1D"/>
    <w:rsid w:val="4E3B5550"/>
    <w:rsid w:val="4E513F4D"/>
    <w:rsid w:val="4E7F3482"/>
    <w:rsid w:val="4E950B1B"/>
    <w:rsid w:val="4F9D711A"/>
    <w:rsid w:val="4FBF3ED1"/>
    <w:rsid w:val="501E2357"/>
    <w:rsid w:val="50394E2D"/>
    <w:rsid w:val="50490C91"/>
    <w:rsid w:val="506D3DAE"/>
    <w:rsid w:val="50812CD5"/>
    <w:rsid w:val="50AB76EB"/>
    <w:rsid w:val="50CB7EFB"/>
    <w:rsid w:val="50DF21CF"/>
    <w:rsid w:val="51751F15"/>
    <w:rsid w:val="517C3F22"/>
    <w:rsid w:val="53666C49"/>
    <w:rsid w:val="53C929EF"/>
    <w:rsid w:val="5430419B"/>
    <w:rsid w:val="544E0A26"/>
    <w:rsid w:val="554C581B"/>
    <w:rsid w:val="56584572"/>
    <w:rsid w:val="56794E67"/>
    <w:rsid w:val="56854D8F"/>
    <w:rsid w:val="56DF3CA5"/>
    <w:rsid w:val="580D4CD8"/>
    <w:rsid w:val="58CE59D8"/>
    <w:rsid w:val="592230B8"/>
    <w:rsid w:val="5924070D"/>
    <w:rsid w:val="59F8443E"/>
    <w:rsid w:val="5B1D0885"/>
    <w:rsid w:val="5B1F2B37"/>
    <w:rsid w:val="5BCB5D07"/>
    <w:rsid w:val="5BE93943"/>
    <w:rsid w:val="5DB90867"/>
    <w:rsid w:val="5F6721E6"/>
    <w:rsid w:val="607910B1"/>
    <w:rsid w:val="60F90BA5"/>
    <w:rsid w:val="615A1C4B"/>
    <w:rsid w:val="61BD4B63"/>
    <w:rsid w:val="62406529"/>
    <w:rsid w:val="625642AF"/>
    <w:rsid w:val="62A82630"/>
    <w:rsid w:val="630B70B4"/>
    <w:rsid w:val="63A93605"/>
    <w:rsid w:val="63DF02D4"/>
    <w:rsid w:val="661029C7"/>
    <w:rsid w:val="663360B7"/>
    <w:rsid w:val="66443810"/>
    <w:rsid w:val="671E710B"/>
    <w:rsid w:val="67A529E5"/>
    <w:rsid w:val="68792AA5"/>
    <w:rsid w:val="690448F4"/>
    <w:rsid w:val="69331BD5"/>
    <w:rsid w:val="69B30239"/>
    <w:rsid w:val="6A067F4E"/>
    <w:rsid w:val="6AD83E47"/>
    <w:rsid w:val="6B3739CD"/>
    <w:rsid w:val="6B9474B8"/>
    <w:rsid w:val="6C586190"/>
    <w:rsid w:val="6C5F7BF0"/>
    <w:rsid w:val="6C9134C7"/>
    <w:rsid w:val="6CB22A29"/>
    <w:rsid w:val="6DCC632A"/>
    <w:rsid w:val="6E1C483C"/>
    <w:rsid w:val="6E2E1F48"/>
    <w:rsid w:val="6E4D4368"/>
    <w:rsid w:val="6E891568"/>
    <w:rsid w:val="6F05737C"/>
    <w:rsid w:val="6F122D5A"/>
    <w:rsid w:val="6F4910EB"/>
    <w:rsid w:val="700C1CFD"/>
    <w:rsid w:val="70BD5535"/>
    <w:rsid w:val="70CB56BA"/>
    <w:rsid w:val="70EE7DA8"/>
    <w:rsid w:val="7215624F"/>
    <w:rsid w:val="725549C1"/>
    <w:rsid w:val="728F1117"/>
    <w:rsid w:val="732B0E40"/>
    <w:rsid w:val="73D1444F"/>
    <w:rsid w:val="7424389C"/>
    <w:rsid w:val="753905EC"/>
    <w:rsid w:val="753F0BD2"/>
    <w:rsid w:val="75A54858"/>
    <w:rsid w:val="77762511"/>
    <w:rsid w:val="77E117FC"/>
    <w:rsid w:val="79000FDF"/>
    <w:rsid w:val="792839F4"/>
    <w:rsid w:val="79E84BD5"/>
    <w:rsid w:val="7AAA2B8B"/>
    <w:rsid w:val="7BC260B9"/>
    <w:rsid w:val="7BFD5343"/>
    <w:rsid w:val="7CB50553"/>
    <w:rsid w:val="7DB952B6"/>
    <w:rsid w:val="7E2B0386"/>
    <w:rsid w:val="7E33329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4966</Words>
  <Characters>5163</Characters>
  <Lines>1</Lines>
  <Paragraphs>1</Paragraphs>
  <TotalTime>0</TotalTime>
  <ScaleCrop>false</ScaleCrop>
  <LinksUpToDate>false</LinksUpToDate>
  <CharactersWithSpaces>5492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king   hero</cp:lastModifiedBy>
  <cp:lastPrinted>2022-11-14T07:17:00Z</cp:lastPrinted>
  <dcterms:modified xsi:type="dcterms:W3CDTF">2023-01-02T13:23:41Z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222B669CA81B4555B3EFE7D102E06A99</vt:lpwstr>
  </property>
</Properties>
</file>