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admin 토큰을 직접 서명한다.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