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Manga protocol and WeebDex user experience audit</w:t>
      </w:r>
    </w:p>
    <w:p>
      <w:pPr>
        <w:pStyle w:val="Subtitle"/>
      </w:pPr>
      <w:r>
        <w:t>Six persona review of usability completeness and operational readiness</w:t>
      </w:r>
    </w:p>
    <w:p>
      <w:pPr>
        <w:spacing w:after="200"/>
      </w:pPr>
      <w:r>
        <w:rPr>
          <w:b w:val="0"/>
          <w:sz w:val="20"/>
        </w:rPr>
        <w:t>28 October 2026</w:t>
      </w:r>
    </w:p>
    <w:p>
      <w:bookmarkStart w:id="1" w:name="section_1"/>
      <w:pPr>
        <w:pStyle w:val="Heading1"/>
      </w:pPr>
      <w:r>
        <w:t>The main conclusion</w:t>
      </w:r>
      <w:bookmarkEnd w:id="1"/>
    </w:p>
    <w:p>
      <w:pPr/>
      <w:r>
        <w:rPr>
          <w:b w:val="0"/>
        </w:rPr>
        <w:t>Of the journeys examined, ordinary reading has the strongest observed foundation. On the current build, a newcomer could find and read a series without an account, save locally, create one ordinary account, submit reports and find them again. Moderator decisions, an isolated announcement lifecycle, role downgrade and logout privacy checks also worked. Earlier browser work additionally demonstrated guest-to-account migration and broader personal-library use. These are substantial successes, but contribution completion, staff profile editing and some recovery paths remain incomplete or confusing.</w:t>
      </w:r>
    </w:p>
    <w:p>
      <w:pPr/>
      <w:r>
        <w:rPr>
          <w:b w:val="0"/>
        </w:rPr>
        <w:t>The most important remaining risks sit at transitions: selecting files that do not all reach a chapter, turning staged work into a publication, changing a public profile without losing existing information, learning why a draft was rejected, recovering interrupted work, and understanding what a moderation decision will actually do. The site also exposes useful staff functions without the complete management workspace a site administrator would reasonably expect. Independent server checks did enforce the tested role and permission boundaries; the findings are not a claim that these permission checks are broadly broken.</w:t>
      </w:r>
    </w:p>
    <w:p>
      <w:pPr/>
      <w:r>
        <w:rPr>
          <w:b w:val="0"/>
        </w:rPr>
        <w:t>This report treats those as separate problems. Some are reproduced application-logic defects. Some are missing features confirmed by the inspected routes and data model. Others are risks that still need a real-browser scenario. The evidence labels below distinguish those categories without implying a pass or a proven security exploit.</w:t>
      </w:r>
    </w:p>
    <w:p>
      <w:pPr>
        <w:pStyle w:val="Heading2"/>
      </w:pPr>
      <w:r>
        <w:t>Fix first</w:t>
      </w:r>
    </w:p>
    <w:p>
      <w:pPr>
        <w:pStyle w:val="ListNumber"/>
      </w:pPr>
      <w:r>
        <w:rPr>
          <w:b w:val="0"/>
        </w:rPr>
        <w:t>Protect content and identity data. Stop silent page omission and preserve existing public-profile fields when one field is edited.</w:t>
      </w:r>
    </w:p>
    <w:p>
      <w:pPr>
        <w:pStyle w:val="ListNumber"/>
      </w:pPr>
      <w:r>
        <w:rPr>
          <w:b w:val="0"/>
        </w:rPr>
        <w:t>Make publishing requirements visible before work begins. Show the actual account and group eligibility, supported formats and effective limits; retain useful error details.</w:t>
      </w:r>
    </w:p>
    <w:p>
      <w:pPr>
        <w:pStyle w:val="ListNumber"/>
      </w:pPr>
      <w:r>
        <w:rPr>
          <w:b w:val="0"/>
        </w:rPr>
        <w:t>Make high-impact decisions explicit. Explain whether accepting a report grants group leadership or hides content, not merely that the report will be accepted.</w:t>
      </w:r>
    </w:p>
    <w:p>
      <w:pPr>
        <w:pStyle w:val="ListNumber"/>
      </w:pPr>
      <w:r>
        <w:rPr>
          <w:b w:val="0"/>
        </w:rPr>
        <w:t>Close the stated single-identity requirement gap. Keep one ordinary account experience, but design deliberate verified linking for portable identity and publishing authority rather than presenting separate admission as full integration.</w:t>
      </w:r>
    </w:p>
    <w:p>
      <w:pPr>
        <w:pStyle w:val="ListNumber"/>
      </w:pPr>
      <w:r>
        <w:rPr>
          <w:b w:val="0"/>
        </w:rPr>
        <w:t>Define the minimum usable operator workspace. Give staff a clear home, a safe role and restriction workflow, searchable decisions and an explicit bootstrap/handoff procedure.</w:t>
      </w:r>
    </w:p>
    <w:p>
      <w:pPr>
        <w:pStyle w:val="ListNumber"/>
      </w:pPr>
      <w:r>
        <w:rPr>
          <w:b w:val="0"/>
        </w:rPr>
        <w:t>Complete the contributor feedback and recovery loop. Provide rejection reasons, guarded unsaved edits and a working route to unfinished uploads.</w:t>
      </w:r>
    </w:p>
    <w:p>
      <w:pPr/>
      <w:r>
        <w:rPr>
          <w:b w:val="0"/>
        </w:rPr>
        <w:t>These are recommendations, not changes performed during this audit. The earlier reader-fix checkpoint and this report are separate deliverables.</w:t>
      </w:r>
    </w:p>
    <w:p>
      <w:pPr>
        <w:pStyle w:val="Heading1"/>
        <w:pageBreakBefore/>
        <w:spacing w:before="0"/>
      </w:pPr>
      <w:r>
        <w:t>Contents</w:t>
      </w:r>
    </w:p>
    <w:p>
      <w:pPr>
        <w:pStyle w:val="TOC1"/>
        <w:tabs>
          <w:tab w:pos="9792" w:val="right" w:leader="dot"/>
        </w:tabs>
      </w:pPr>
      <w:hyperlink w:anchor="section_1">
        <w:r>
          <w:rPr>
            <w:color w:val="000000"/>
          </w:rPr>
          <w:t>The main conclusion</w:t>
        </w:r>
      </w:hyperlink>
      <w:r>
        <w:tab/>
        <w:t>1</w:t>
      </w:r>
    </w:p>
    <w:p>
      <w:pPr>
        <w:pStyle w:val="TOC1"/>
        <w:tabs>
          <w:tab w:pos="9792" w:val="right" w:leader="dot"/>
        </w:tabs>
      </w:pPr>
      <w:hyperlink w:anchor="section_2">
        <w:r>
          <w:rPr>
            <w:color w:val="000000"/>
          </w:rPr>
          <w:t>What the evidence means</w:t>
        </w:r>
      </w:hyperlink>
      <w:r>
        <w:tab/>
        <w:t>2</w:t>
      </w:r>
    </w:p>
    <w:p>
      <w:pPr>
        <w:pStyle w:val="TOC1"/>
        <w:tabs>
          <w:tab w:pos="9792" w:val="right" w:leader="dot"/>
        </w:tabs>
      </w:pPr>
      <w:hyperlink w:anchor="section_3">
        <w:r>
          <w:rPr>
            <w:color w:val="000000"/>
          </w:rPr>
          <w:t>Persona journeys</w:t>
        </w:r>
      </w:hyperlink>
      <w:r>
        <w:tab/>
        <w:t>4</w:t>
      </w:r>
    </w:p>
    <w:p>
      <w:pPr>
        <w:pStyle w:val="TOC1"/>
        <w:tabs>
          <w:tab w:pos="9792" w:val="right" w:leader="dot"/>
        </w:tabs>
      </w:pPr>
      <w:hyperlink w:anchor="section_4">
        <w:r>
          <w:rPr>
            <w:color w:val="000000"/>
          </w:rPr>
          <w:t>Findings and recommended changes</w:t>
        </w:r>
      </w:hyperlink>
      <w:r>
        <w:tab/>
        <w:t>9</w:t>
      </w:r>
    </w:p>
    <w:p>
      <w:pPr>
        <w:pStyle w:val="TOC1"/>
        <w:tabs>
          <w:tab w:pos="9792" w:val="right" w:leader="dot"/>
        </w:tabs>
      </w:pPr>
      <w:hyperlink w:anchor="section_5">
        <w:r>
          <w:rPr>
            <w:color w:val="000000"/>
          </w:rPr>
          <w:t>A practical acceptance plan</w:t>
        </w:r>
      </w:hyperlink>
      <w:r>
        <w:tab/>
        <w:t>15</w:t>
      </w:r>
    </w:p>
    <w:p>
      <w:pPr>
        <w:pStyle w:val="TOC1"/>
        <w:tabs>
          <w:tab w:pos="9792" w:val="right" w:leader="dot"/>
        </w:tabs>
      </w:pPr>
      <w:hyperlink w:anchor="section_6">
        <w:r>
          <w:rPr>
            <w:color w:val="000000"/>
          </w:rPr>
          <w:t>Coverage limits and interpretation</w:t>
        </w:r>
      </w:hyperlink>
      <w:r>
        <w:tab/>
        <w:t>16</w:t>
      </w:r>
    </w:p>
    <w:p>
      <w:pPr>
        <w:pStyle w:val="TOC1"/>
        <w:tabs>
          <w:tab w:pos="9792" w:val="right" w:leader="dot"/>
        </w:tabs>
      </w:pPr>
      <w:hyperlink w:anchor="section_7">
        <w:r>
          <w:rPr>
            <w:color w:val="000000"/>
          </w:rPr>
          <w:t>Technical evidence appendix</w:t>
        </w:r>
      </w:hyperlink>
      <w:r>
        <w:tab/>
        <w:t>17</w:t>
      </w:r>
    </w:p>
    <w:p>
      <w:bookmarkStart w:id="2" w:name="section_2"/>
      <w:pPr>
        <w:pStyle w:val="Heading1"/>
      </w:pPr>
      <w:r>
        <w:t>What the evidence means</w:t>
      </w:r>
      <w:bookmarkEnd w:id="2"/>
    </w:p>
    <w:p>
      <w:pPr/>
      <w:r>
        <w:rPr>
          <w:b w:val="0"/>
        </w:rPr>
        <w:t>The review covers six viewpoints requested by the user: a MangaDex newcomer, a casual one-series visitor, a scanlator uploading a series, a moderator, a site administrator and a Nostr user. The companion coverage file contains 85 planned task groups. A group may contain several checks; a partial pass on one check is not a pass for the group.</w:t>
      </w:r>
    </w:p>
    <w:p>
      <w:pPr/>
      <w:r>
        <w:rPr>
          <w:b w:val="0"/>
        </w:rPr>
        <w:t>The report uses five evidence descriptions:</w:t>
      </w:r>
    </w:p>
    <w:p>
      <w:pPr>
        <w:pStyle w:val="ListBullet"/>
      </w:pPr>
      <w:r>
        <w:rPr>
          <w:b/>
        </w:rPr>
        <w:t>Observed in a browser</w:t>
      </w:r>
      <w:r>
        <w:rPr>
          <w:b w:val="0"/>
        </w:rPr>
        <w:t xml:space="preserve"> means the action and visible result were actually exercised against a known build. A screenshot or visible button alone does not prove server authorization.</w:t>
      </w:r>
    </w:p>
    <w:p>
      <w:pPr>
        <w:pStyle w:val="ListBullet"/>
      </w:pPr>
      <w:r>
        <w:rPr>
          <w:b/>
        </w:rPr>
        <w:t>Executed application logic</w:t>
      </w:r>
      <w:r>
        <w:rPr>
          <w:b w:val="0"/>
        </w:rPr>
        <w:t xml:space="preserve"> means current production functions were run with bounded test inputs. This can reproduce a real mapping or data-loss defect, but does not establish the full network or browser journey.</w:t>
      </w:r>
    </w:p>
    <w:p>
      <w:pPr>
        <w:pStyle w:val="ListBullet"/>
      </w:pPr>
      <w:r>
        <w:rPr>
          <w:b/>
        </w:rPr>
        <w:t>Server integration evidence</w:t>
      </w:r>
      <w:r>
        <w:rPr>
          <w:b w:val="0"/>
        </w:rPr>
        <w:t xml:space="preserve"> means actual application handlers and persistence were exercised. In-process router tests and actual HTTP requests are distinguished in the coverage file.</w:t>
      </w:r>
    </w:p>
    <w:p>
      <w:pPr>
        <w:pStyle w:val="ListBullet"/>
      </w:pPr>
      <w:r>
        <w:rPr>
          <w:b/>
        </w:rPr>
        <w:t>Source confirmed</w:t>
      </w:r>
      <w:r>
        <w:rPr>
          <w:b w:val="0"/>
        </w:rPr>
        <w:t xml:space="preserve"> means the inspected implementation supports the stated behavior or lacks the identified normal route or field. An absent web interface does not mean no operator API exists.</w:t>
      </w:r>
    </w:p>
    <w:p>
      <w:pPr>
        <w:pStyle w:val="ListBullet"/>
      </w:pPr>
      <w:r>
        <w:rPr>
          <w:b/>
        </w:rPr>
        <w:t>Not established</w:t>
      </w:r>
      <w:r>
        <w:rPr>
          <w:b w:val="0"/>
        </w:rPr>
        <w:t xml:space="preserve"> means untested, blocked by a named prerequisite, or limited to an earlier build. This is a coverage limitation, not an implied failure.</w:t>
      </w:r>
    </w:p>
    <w:p>
      <w:pPr>
        <w:pStyle w:val="Heading2"/>
      </w:pPr>
      <w:r>
        <w:t>Boundaries that matter</w:t>
      </w:r>
    </w:p>
    <w:p>
      <w:pPr/>
      <w:r>
        <w:rPr>
          <w:b w:val="0"/>
        </w:rPr>
        <w:t>Ordinary account signup was performed through the real interface. Email verification for the downstream role exercises was an explicit simulated prerequisite; an actual browser email-link verification cycle was not completed. The same disposable account was assigned ordinary, moderator and staff fixture roles sequentially. That tests those exercised transitions, not six independent people and not an arbitrary production least-privilege policy.</w:t>
      </w:r>
    </w:p>
    <w:p>
      <w:pPr/>
      <w:r>
        <w:rPr>
          <w:b w:val="0"/>
        </w:rPr>
        <w:t>Nostr server and module tests use bounded synthetic identities and owned services. The separate signed-browser attempt was blocked before page/context creation by the browser execution environment, so it contributes no browser action or signing success. The audit does not establish onboarding with a real extension, a real user's keys, a remote signer, arbitrary relays or other clients. No publication to a real external service is part of this audit.</w:t>
      </w:r>
    </w:p>
    <w:p>
      <w:pPr/>
      <w:r>
        <w:rPr>
          <w:b w:val="0"/>
        </w:rPr>
        <w:t>Only synthetic accounts and content were used. The report does not include passwords, keys, session material, runtime databases, screenshots or private coordination records. Narrow desktop checks are not mobile-device certification. No screen-reader or WCAG conformance claim is made.</w:t>
      </w:r>
    </w:p>
    <w:p>
      <w:pPr>
        <w:pStyle w:val="Heading2"/>
      </w:pPr>
      <w:r>
        <w:t>Server checks that passed</w:t>
      </w:r>
    </w:p>
    <w:p>
      <w:pPr/>
      <w:r>
        <w:rPr>
          <w:b w:val="0"/>
        </w:rPr>
        <w:t>Independent synthetic principals exercised 103 actual HTTP request assertions against the current production application router and a disposable database. The tests covered ordinary-user refusals, role-without-permission and permission-without-role refusals, permitted moderator/staff actions, private queue scope and fresh requests after authority revocation. All 103 expected results passed. A separate 16-request extension confirmed that special report effects require their exact grants, reject stale target versions and apply the intended local effects. One existing community scenario also passed through in-process router/database integration.</w:t>
      </w:r>
    </w:p>
    <w:p>
      <w:pPr/>
      <w:r>
        <w:rPr>
          <w:b w:val="0"/>
        </w:rPr>
        <w:t>No authorization defect was observed in those cases. They are current-source server evidence, not browser usability acceptance, not execution of the frozen standalone server binary and not proof of a complete production staffing policy. The tested HTTP/database fixtures stopped cleanly. The 103 and 16 are request-assertion counts, not numbers of audited features.</w:t>
      </w:r>
    </w:p>
    <w:p>
      <w:pPr>
        <w:pStyle w:val="Heading2"/>
      </w:pPr>
      <w:r>
        <w:t>Portable identity results and unresolved validation</w:t>
      </w:r>
    </w:p>
    <w:p>
      <w:pPr/>
      <w:r>
        <w:rPr>
          <w:b w:val="0"/>
        </w:rPr>
        <w:t>Six focused existing backend tests passed, covering signed HTTP proof binding/replay/admission, verified public profiles and replacement/withdrawal, protocol publication recovery, signed upload, page replacement and configured native scheduling. The upload suite coverage was three selected tests out of twenty, not the entire suite. Fifty-four module tests also passed using synthetic signatures, in-memory browser storage and finite service adapters. Thirty-two operational HTTP checks verified the owned frontend fixture, but they did not render or operate the signed user interface.</w:t>
      </w:r>
    </w:p>
    <w:p>
      <w:pPr/>
      <w:r>
        <w:rPr>
          <w:b w:val="0"/>
        </w:rPr>
        <w:t>The signed-moderation target did not pass. Its original setup hit database lock capacity; a bounded capacity retry exposed missing visibility initialization. A separately labeled diagnostic added the normal initializer without changing assertions, then observed a fail-closed 404 where the test expected a 409 conflict. This is an unresolved test/contract discrepancy, not an observed authorization bypass. Later signed moderation effects and original-source preservation assertions were not reached and remain unaccepted. All associated owned fixtures cleaned up.</w:t>
      </w:r>
    </w:p>
    <w:p>
      <w:pPr>
        <w:pStyle w:val="Heading2"/>
      </w:pPr>
      <w:r>
        <w:t>Current browser results</w:t>
      </w:r>
    </w:p>
    <w:p>
      <w:pPr/>
      <w:r>
        <w:rPr>
          <w:b w:val="0"/>
        </w:rPr>
        <w:t>The final-build browser pass ran on 28 October from 22:06 to 22:53 UTC. It confirmed ordinary signup, report-history continuity, moderator cancel/refuse/accept flows, staff announcement draft/publish/delete, visible refusal of a stale staff form after downgrade, ordinary group creation and logout privacy. The final logged-out reading journey in the same browser context covered English search, chapter/page navigation and return to the title without an account or key gate.</w:t>
      </w:r>
    </w:p>
    <w:p>
      <w:pPr/>
      <w:r>
        <w:rPr>
          <w:b w:val="0"/>
        </w:rPr>
        <w:t>The same pass reproduced silent WebP omission, a missing Tamil upload choice, group-discovery and own-group shortcut problems, loss of unsaved group edits, staff-profile UI refusal and a transient technical read-status error. One chapter submission produced no durable visible result; after explicit staging cancellation, read-only reconciliation found no committed chapter or publication command. No original response code was established. The browser fixture stopped cleanly at 22:53:45 UTC, with no remaining owned processes or test keys.</w:t>
      </w:r>
    </w:p>
    <w:p>
      <w:bookmarkStart w:id="3" w:name="section_3"/>
      <w:pPr>
        <w:pStyle w:val="Heading1"/>
        <w:pageBreakBefore/>
        <w:spacing w:before="0"/>
      </w:pPr>
      <w:r>
        <w:t>Persona journeys</w:t>
      </w:r>
      <w:bookmarkEnd w:id="3"/>
    </w:p>
    <w:p>
      <w:pPr>
        <w:pStyle w:val="Heading2"/>
      </w:pPr>
      <w:r>
        <w:t>A MangaDex newcomer</w:t>
      </w:r>
    </w:p>
    <w:p>
      <w:pPr/>
      <w:r>
        <w:rPr>
          <w:b/>
        </w:rPr>
        <w:t>Goal.</w:t>
      </w:r>
      <w:r>
        <w:rPr>
          <w:b w:val="0"/>
        </w:rPr>
        <w:t xml:space="preserve"> Find familiar titles, understand languages and releases, begin reading, and decide whether saving progress or making an account is worthwhile. The person should not have to learn Nostr terminology to use an ordinary manga site.</w:t>
      </w:r>
    </w:p>
    <w:p>
      <w:pPr/>
      <w:r>
        <w:rPr>
          <w:b/>
        </w:rPr>
        <w:t>What is working.</w:t>
      </w:r>
      <w:r>
        <w:rPr>
          <w:b w:val="0"/>
        </w:rPr>
        <w:t xml:space="preserve"> The earlier real-browser journey found a synthetic series through search, selected English chapters, read as a guest and saved a title and a private device list. Signup did not require a second identity. An explicit review copied one saved title, one progress entry and one list into the ordinary account. English continuation resumed the saved page. Account library organization, rating, comments, following, preferences and a logout/login cycle had concrete observed successes. These are bounded earlier-build results, not blanket acceptance of the current build.</w:t>
      </w:r>
    </w:p>
    <w:p>
      <w:pPr/>
      <w:r>
        <w:rPr>
          <w:b/>
        </w:rPr>
        <w:t>What improved in the current build.</w:t>
      </w:r>
      <w:r>
        <w:rPr>
          <w:b w:val="0"/>
        </w:rPr>
        <w:t xml:space="preserve"> Two reports appeared Pending in My Reports and opened their subject correctly; the earlier false-empty history did not recur. English/Japanese Continue choices used readable language names and dates, with no raw IDs or false recommendation badge. Read badges initially worked. Draft cover empty-state/refresh and named relation selection also worked, without the earlier cover-list error; no cover file was uploaded.</w:t>
      </w:r>
    </w:p>
    <w:p>
      <w:pPr/>
      <w:r>
        <w:rPr>
          <w:b/>
        </w:rPr>
        <w:t>What still gets in the way.</w:t>
      </w:r>
      <w:r>
        <w:rPr>
          <w:b w:val="0"/>
        </w:rPr>
        <w:t xml:space="preserve"> After a longer sequence of role and editorial navigation, read controls temporarily stopped with an internal cleanup message. One Retry immediately restored them. F21 treats this as a lower-priority recovery/copy issue, not the old persistent failure or proof of lost reading progress. Native page-resume behavior was not repeated in this expanded pass; its earlier success remains earlier-build evidence.</w:t>
      </w:r>
    </w:p>
    <w:p>
      <w:pPr/>
      <w:r>
        <w:rPr>
          <w:b/>
        </w:rPr>
        <w:t>Missing confidence.</w:t>
      </w:r>
      <w:r>
        <w:rPr>
          <w:b w:val="0"/>
        </w:rPr>
        <w:t xml:space="preserve"> Exact-title search was covered; alternate titles, Japanese input, misspellings and meaningful no-result guidance were not comprehensively exercised. The audit does not establish a working MangaDex reading-list migration. Device backup export and a canceled import preview are not an external-service import test. Blocked users, account recovery, API-client management and a complete verification cycle also need their own outcomes.</w:t>
      </w:r>
    </w:p>
    <w:p>
      <w:pPr/>
      <w:r>
        <w:rPr>
          <w:b/>
        </w:rPr>
        <w:t>Recommendation.</w:t>
      </w:r>
      <w:r>
        <w:rPr>
          <w:b w:val="0"/>
        </w:rPr>
        <w:t xml:space="preserve"> Keep the default path native and ordinary. Present advanced public identity as optional. Make readable language, group and release names the default everywhere. Give migration a named supported-format list and a safe preview rather than suggesting compatibility by resemblance. Finish account-level regression checks before treating the reader foundation as fully accepted.</w:t>
      </w:r>
    </w:p>
    <w:p>
      <w:pPr/>
      <w:r>
        <w:rPr>
          <w:b w:val="0"/>
        </w:rPr>
        <w:t>The final pass did not repeat the earlier complete private-list, rating, comment, preference or relogin exercises. Their positive historical results remain useful but are not promoted to current-build browser acceptance.</w:t>
      </w:r>
    </w:p>
    <w:p>
      <w:pPr>
        <w:pStyle w:val="Heading2"/>
      </w:pPr>
      <w:r>
        <w:t>A casual visitor following one series link</w:t>
      </w:r>
    </w:p>
    <w:p>
      <w:pPr/>
      <w:r>
        <w:rPr>
          <w:b/>
        </w:rPr>
        <w:t>Goal.</w:t>
      </w:r>
      <w:r>
        <w:rPr>
          <w:b w:val="0"/>
        </w:rPr>
        <w:t xml:space="preserve"> Open a title or chapter, find the right language, read comfortably and return later with minimal interruption. Account creation should be optional until the visitor wants account-only features.</w:t>
      </w:r>
    </w:p>
    <w:p>
      <w:pPr/>
      <w:r>
        <w:rPr>
          <w:b/>
        </w:rPr>
        <w:t>What is working.</w:t>
      </w:r>
      <w:r>
        <w:rPr>
          <w:b w:val="0"/>
        </w:rPr>
        <w:t xml:space="preserve"> Earlier browser evidence showed visible public discussion, an unobstructed first-reader view, keyboard page navigation and exit/return navigation. Paged and long-strip modes were exercised; the chosen mode persisted after reload. Same-device guest saving worked. A real resized desktop window around 541 CSS pixels had no observed horizontal overflow in the sampled home, library and reader views. The final guest-card smoke additionally confirmed a saved reading state after reload and no idle loading status.</w:t>
      </w:r>
    </w:p>
    <w:p>
      <w:pPr/>
      <w:r>
        <w:rPr>
          <w:b/>
        </w:rPr>
        <w:t>Current-build confirmation.</w:t>
      </w:r>
      <w:r>
        <w:rPr>
          <w:b w:val="0"/>
        </w:rPr>
        <w:t xml:space="preserve"> After logout in the same browser context, English-filtered search led to the title, chapter 1 page 1, page 2, back to page 1, next chapter 2, previous chapter 1 and Back to the title. There was no account or signing-key gate. This was not a fresh-device test; intentional device-library state remained.</w:t>
      </w:r>
    </w:p>
    <w:p>
      <w:pPr/>
      <w:r>
        <w:rPr>
          <w:b/>
        </w:rPr>
        <w:t>Where ease of use still needs proof.</w:t>
      </w:r>
      <w:r>
        <w:rPr>
          <w:b w:val="0"/>
        </w:rPr>
        <w:t xml:space="preserve"> A visitor does not distinguish a reader bug from a broken deep link, missing image or unavailable chapter. Those failure paths need clear recovery, not a blank screen or a technical response. Deep links to removed content, malformed page references, refresh during reading, offline interruption and actual mobile behavior were not exhaustively tested. The earlier narrow-layout observation does not prove touch targets, iOS scrolling, screen-reader reading order or 200 percent zoom throughout the site.</w:t>
      </w:r>
    </w:p>
    <w:p>
      <w:pPr/>
      <w:r>
        <w:rPr>
          <w:b/>
        </w:rPr>
        <w:t>Recommendation.</w:t>
      </w:r>
      <w:r>
        <w:rPr>
          <w:b w:val="0"/>
        </w:rPr>
        <w:t xml:space="preserve"> Preserve the fast anonymous route. Make the first available chapter and language choice obvious, make Back return to the expected title context, and show a plain retry or next available chapter when content is unavailable. Put the next round of testing into these interruptions rather than repeating only the happy path. Review inherited terms and contact details so the casual visitor reaches the actual operator of this instance.</w:t>
      </w:r>
    </w:p>
    <w:p>
      <w:pPr>
        <w:pStyle w:val="Heading2"/>
      </w:pPr>
      <w:r>
        <w:t>A scanlator uploading a series</w:t>
      </w:r>
    </w:p>
    <w:p>
      <w:pPr/>
      <w:r>
        <w:rPr>
          <w:b/>
        </w:rPr>
        <w:t>Goal.</w:t>
      </w:r>
      <w:r>
        <w:rPr>
          <w:b w:val="0"/>
        </w:rPr>
        <w:t xml:space="preserve"> Create or find the right title and group, prepare a draft, upload a complete correctly ordered chapter, understand review requirements and recover safely if work is interrupted.</w:t>
      </w:r>
    </w:p>
    <w:p>
      <w:pPr/>
      <w:r>
        <w:rPr>
          <w:b/>
        </w:rPr>
        <w:t>What exists.</w:t>
      </w:r>
      <w:r>
        <w:rPr>
          <w:b w:val="0"/>
        </w:rPr>
        <w:t xml:space="preserve"> The native contributor implementation includes title drafts, metadata and cover workflows, group creation and membership management, chapter staging, ordering and preview, resumable state, explicit final consent and publication outcomes. A current native-client suite passed 29 tests with bounded HTTP/session fixtures. That is useful client evidence, not proof that a first-time contributor completed the whole browser journey.</w:t>
      </w:r>
    </w:p>
    <w:p>
      <w:pPr/>
      <w:r>
        <w:rPr>
          <w:b/>
        </w:rPr>
        <w:t>Highest-impact problems.</w:t>
      </w:r>
      <w:r>
        <w:rPr>
          <w:b w:val="0"/>
        </w:rPr>
        <w:t xml:space="preserve"> Current upload logic silently omits WebP files, even though the backend supports the format. A mixed batch can therefore look like an ordinary selection while missing pages. Tamil is absent from the upload language choices because one language code is filtered out. The uploader also fails to receive group memberships needed for its own-group shortcuts.</w:t>
      </w:r>
    </w:p>
    <w:p>
      <w:pPr/>
      <w:r>
        <w:rPr>
          <w:b w:val="0"/>
        </w:rPr>
        <w:t>Publishing is more complicated than the upload form communicates. In native-only mode, an authorized ordinary account can publish locally without a Nostr identity. In a deployment configured for protocol publication, native account permissions and a newly created group are not enough: the relevant account and publishing-group bindings are separate. Those requirements, lower format/size limits and signing-group restrictions can be discovered only after staging. Useful server explanations are then reduced to generic Forbidden or Unknown Error messages.</w:t>
      </w:r>
    </w:p>
    <w:p>
      <w:pPr/>
      <w:r>
        <w:rPr>
          <w:b/>
        </w:rPr>
        <w:t>The workflow is not complete when a form saves.</w:t>
      </w:r>
      <w:r>
        <w:rPr>
          <w:b w:val="0"/>
        </w:rPr>
        <w:t xml:space="preserve"> Rejected drafts lack an author-visible reason and a clear revision loop. Several metadata editors have no inspected navigation guard for unsaved changes. An account-closure recovery link points at an upload dashboard route that does not exist in the built application. The group publication-delay field is stored as metadata but is not consumed by the inspected scheduling flow, so its presentation may imply a protection it does not enforce.</w:t>
      </w:r>
    </w:p>
    <w:p>
      <w:pPr/>
      <w:r>
        <w:rPr>
          <w:b/>
        </w:rPr>
        <w:t>Recommendation.</w:t>
      </w:r>
      <w:r>
        <w:rPr>
          <w:b w:val="0"/>
        </w:rPr>
        <w:t xml:space="preserve"> Treat contribution as one work queue, not isolated forms: eligibility, draft, review feedback, staging, publish/schedule, unknown outcome and recovery. Every selected file should be accounted for; every blocked action should name the missing prerequisite and a safe next step. Distinguish group credit, local group leadership and original publishing authority explicitly.</w:t>
      </w:r>
    </w:p>
    <w:p>
      <w:pPr/>
      <w:r>
        <w:rPr>
          <w:b/>
        </w:rPr>
        <w:t>Current browser outcome.</w:t>
      </w:r>
      <w:r>
        <w:rPr>
          <w:b w:val="0"/>
        </w:rPr>
        <w:t xml:space="preserve"> Ordinary group creation succeeded with the account recorded as leader and an explicit message that publishing permissions had not changed. A private title draft and named relation were saved; cover empty-state/refresh worked, but no cover file, draft review or title publication was completed. WebP-only input produced zero pages without warning; mixed PNG/WebP produced only the PNG. One final solo PNG submission returned to an enabled form without a durable success/error result. The staged upload was then explicitly canceled; read-only reconciliation confirmed no committed chapter, retained files or publication command. The original submission status/reason remains unknown. There was no successful final chapter publication in this browser pass.</w:t>
      </w:r>
    </w:p>
    <w:p>
      <w:pPr>
        <w:pStyle w:val="Heading2"/>
      </w:pPr>
      <w:r>
        <w:t>A moderator</w:t>
      </w:r>
    </w:p>
    <w:p>
      <w:pPr/>
      <w:r>
        <w:rPr>
          <w:b/>
        </w:rPr>
        <w:t>Goal.</w:t>
      </w:r>
      <w:r>
        <w:rPr>
          <w:b w:val="0"/>
        </w:rPr>
        <w:t xml:space="preserve"> Find pending work, understand the evidence, make a proportionate decision, coordinate with other moderators and explain the result without accidentally taking a broader action.</w:t>
      </w:r>
    </w:p>
    <w:p>
      <w:pPr/>
      <w:r>
        <w:rPr>
          <w:b/>
        </w:rPr>
        <w:t>What exists and was checked.</w:t>
      </w:r>
      <w:r>
        <w:rPr>
          <w:b w:val="0"/>
        </w:rPr>
        <w:t xml:space="preserve"> The native report workflow includes queue filters, subject/reason/submitter details and accept/refuse/delete actions. The implementation records decision audit entries. Independent HTTP tests confirmed private queue scoping and the tested ordinary/moderator/staff boundaries, including refusals when a role or its exact permission was missing. Fresh requests after a persisted downgrade lost authority without replacing the session. Signed moderation is a separate path with a separate identity/binding requirement, not an automatic extension of ordinary native login.</w:t>
      </w:r>
    </w:p>
    <w:p>
      <w:pPr/>
      <w:r>
        <w:rPr>
          <w:b/>
        </w:rPr>
        <w:t>What is unintuitive.</w:t>
      </w:r>
      <w:r>
        <w:rPr>
          <w:b w:val="0"/>
        </w:rPr>
        <w:t xml:space="preserve"> Moderator work is reached through a screen labeled My Reports, while a separate signed moderation route also exists. The label does not clearly tell a moderator that this is the site-wide native queue. More importantly, a generic Accept confirmation can conceal a very different effect depending on the report type: accepting a group claim grants leadership; accepting certain removal requests hides a title or chapter. That deserves an effect-specific confirmation with the exact target, scope and reversibility.</w:t>
      </w:r>
    </w:p>
    <w:p>
      <w:pPr/>
      <w:r>
        <w:rPr>
          <w:b/>
        </w:rPr>
        <w:t>Missing operational tools.</w:t>
      </w:r>
      <w:r>
        <w:rPr>
          <w:b w:val="0"/>
        </w:rPr>
        <w:t xml:space="preserve"> The inspected native schema and routes do not offer assignment, in-progress status or priority. There is no normal decision-history viewer found, despite stored audit records. The native state machine is waiting-to-terminal, without a normal reopen/appeal path. No ordinary native thread-lock or temporary user-restriction workflow was found in the inspected surfaces. Status inspection is available to reporters, but a full explanation/notification/appeal loop is not established.</w:t>
      </w:r>
    </w:p>
    <w:p>
      <w:pPr/>
      <w:r>
        <w:rPr>
          <w:b/>
        </w:rPr>
        <w:t>Recommendation.</w:t>
      </w:r>
      <w:r>
        <w:rPr>
          <w:b w:val="0"/>
        </w:rPr>
        <w:t xml:space="preserve"> Start with clear queue naming, specific action previews and searchable decision history. Add assignment and a safe correction path before relying on the system for a busy shared queue. The right outcome is not simply that the button works: a second moderator and the affected contributor should be able to understand what happened and what can happen next.</w:t>
      </w:r>
    </w:p>
    <w:p>
      <w:pPr/>
      <w:r>
        <w:rPr>
          <w:b/>
        </w:rPr>
        <w:t>Current browser outcome.</w:t>
      </w:r>
      <w:r>
        <w:rPr>
          <w:b w:val="0"/>
        </w:rPr>
        <w:t xml:space="preserve"> Refuse followed by Cancel left a report Pending. Refusing one report and accepting another with notes persisted their status and feedback. These were the same account's own reports, not an independent foreign-report browser test. The moderator was visibly denied the staff-only announcement manager. After downgrade, decision/delete controls disappeared while the account could still see its own reports and decision notes. Independent foreign-queue and actual server-refusal coverage comes from the separate HTTP tests, not these screenshots or controls.</w:t>
      </w:r>
    </w:p>
    <w:p>
      <w:pPr>
        <w:pStyle w:val="Heading2"/>
      </w:pPr>
      <w:r>
        <w:t>A site administrator</w:t>
      </w:r>
    </w:p>
    <w:p>
      <w:pPr/>
      <w:r>
        <w:rPr>
          <w:b/>
        </w:rPr>
        <w:t>Goal.</w:t>
      </w:r>
      <w:r>
        <w:rPr>
          <w:b w:val="0"/>
        </w:rPr>
        <w:t xml:space="preserve"> Understand the site's state, manage people and content, recover from mistakes and hand the site to another trusted operator without editing internal data by hand.</w:t>
      </w:r>
    </w:p>
    <w:p>
      <w:pPr/>
      <w:r>
        <w:rPr>
          <w:b/>
        </w:rPr>
        <w:t>What exists and was checked.</w:t>
      </w:r>
      <w:r>
        <w:rPr>
          <w:b w:val="0"/>
        </w:rPr>
        <w:t xml:space="preserve"> Native staff capabilities include selected foreign-profile editing, announcement management and catalogue/group editorial actions. Independent HTTP tests demonstrated permitted staff profile/announcement changes and denied the same staff-only operations to ordinary readers, grantless staff and moderators holding those permission strings. Health endpoints and original-protocol operator APIs also exist. These are useful capabilities, but they do not add up to one normal administrative console.</w:t>
      </w:r>
    </w:p>
    <w:p>
      <w:pPr/>
      <w:r>
        <w:rPr>
          <w:b/>
        </w:rPr>
        <w:t>The central gap.</w:t>
      </w:r>
      <w:r>
        <w:rPr>
          <w:b w:val="0"/>
        </w:rPr>
        <w:t xml:space="preserve"> No unified administrative home was found in the composed route inventory. The normal native profile update fields are limited to profile/contact text; they are not a role, ban, restriction or session-revocation interface. The documentation says startup does not create a native administrator and treats staff provisioning as an operator policy. The disposable role helper used for testing is not a production bootstrap feature.</w:t>
      </w:r>
    </w:p>
    <w:p>
      <w:pPr/>
      <w:r>
        <w:rPr>
          <w:b w:val="0"/>
        </w:rPr>
        <w:t>Other important work remains fragmented between configuration, runbooks and operator APIs: registration/mail settings, branding and legal/contact content, service health, failed publication work, admission/publisher control, peer policy, storage repair and restoration. Original-protocol operator authority is deliberately distinct from native staff authority. That separation should remain; the usability problem is failing to tell an administrator which authority and tool is needed.</w:t>
      </w:r>
    </w:p>
    <w:p>
      <w:pPr/>
      <w:r>
        <w:rPr>
          <w:b/>
        </w:rPr>
        <w:t>Recommendation.</w:t>
      </w:r>
      <w:r>
        <w:rPr>
          <w:b w:val="0"/>
        </w:rPr>
        <w:t xml:space="preserve"> Define a minimum supported operator journey. It should include bootstrap, current role visibility, grant/revoke with a review step, account restrictions, audit search, pending/failed work, safe retry guidance and a handoff checklist. Do not solve missing administration by weakening permission checks or disguising test helpers as product UI. Review the instance's terms and contact details before deployment; inherited upstream contact text can send users to the wrong operator.</w:t>
      </w:r>
    </w:p>
    <w:p>
      <w:pPr/>
      <w:r>
        <w:rPr>
          <w:b/>
        </w:rPr>
        <w:t>Current browser outcome.</w:t>
      </w:r>
      <w:r>
        <w:rPr>
          <w:b w:val="0"/>
        </w:rPr>
        <w:t xml:space="preserve"> Staff saved a private mock announcement that was absent from the public list, edited/published it in the isolated test site, and deleted it successfully. A still-open staff form was visibly refused after downgrade, and reload removed it. However, the normal foreign-profile settings page remained self-only even for staff. F19 explains the confirmed UI/API mismatch: authorized backend editing works, but the ordinary page does not reach it. Logout then hid report contents and required login on a direct private route.</w:t>
      </w:r>
    </w:p>
    <w:p>
      <w:pPr>
        <w:pStyle w:val="Heading2"/>
      </w:pPr>
      <w:r>
        <w:t>A Nostr user</w:t>
      </w:r>
    </w:p>
    <w:p>
      <w:pPr/>
      <w:r>
        <w:rPr>
          <w:b/>
        </w:rPr>
        <w:t>Goal.</w:t>
      </w:r>
      <w:r>
        <w:rPr>
          <w:b w:val="0"/>
        </w:rPr>
        <w:t xml:space="preserve"> Use the requested singular identity across the site and portable systems, understand which actions are public and which remain local, select a trusted destination and avoid losing profile or social data.</w:t>
      </w:r>
    </w:p>
    <w:p>
      <w:pPr/>
      <w:r>
        <w:rPr>
          <w:b/>
        </w:rPr>
        <w:t>What exists.</w:t>
      </w:r>
      <w:r>
        <w:rPr>
          <w:b w:val="0"/>
        </w:rPr>
        <w:t xml:space="preserve"> Ordinary reader, contributor and native staff actions share one native account session. Advanced tools distinguish device data, native account data and public identity, with explicit review and consent, metadata reads, replacement events and bounded publication jobs. Six focused backend tests and 54 finite-adapter module tests support specific protocol/authority safeguards, but the signed-browser attempt did not execute a page. Compatible manga-profile services are not the same as arbitrary generic relays.</w:t>
      </w:r>
    </w:p>
    <w:p>
      <w:pPr/>
      <w:r>
        <w:rPr>
          <w:b/>
        </w:rPr>
        <w:t>The single-identity requirement is not yet met across systems.</w:t>
      </w:r>
      <w:r>
        <w:rPr>
          <w:b w:val="0"/>
        </w:rPr>
        <w:t xml:space="preserve"> Portable identity/admission remains separate, and no safe self-service linking flow was found. A native login, public account admission and publication binding are different facts. The separation is protective, but it is still an integration gap against the requested experience. Closing it needs deliberate proof-of-control, account-linking, conflict, revocation and recovery design; it should not be hidden by automatic key creation or privilege assignment.</w:t>
      </w:r>
    </w:p>
    <w:p>
      <w:pPr/>
      <w:r>
        <w:rPr>
          <w:b/>
        </w:rPr>
        <w:t>The most serious issue.</w:t>
      </w:r>
      <w:r>
        <w:rPr>
          <w:b w:val="0"/>
        </w:rPr>
        <w:t xml:space="preserve"> Reading existing metadata does not populate the profile editor. Saving one changed name constructs a new object containing only name, display name and about, dropping existing picture, banner, address and unknown properties. There is an outgoing JSON review and explicit approval; this is not an invisible automatic publish. The problem is that the normal edit experience gives no useful before/after deletion summary and is unexpectedly destructive. Follow and relay lists also begin blank, with replacement semantics rather than an edit of the fetched list.</w:t>
      </w:r>
    </w:p>
    <w:p>
      <w:pPr/>
      <w:r>
        <w:rPr>
          <w:b/>
        </w:rPr>
        <w:t>Onboarding friction.</w:t>
      </w:r>
      <w:r>
        <w:rPr>
          <w:b w:val="0"/>
        </w:rPr>
        <w:t xml:space="preserve"> Joining an instance admits the public account but does not make that verified destination available in the profile editor's remembered-recipient list. A new user can reach disabled controls without a direct setup handoff. The completion text and current navigation labels also differ. Raw public-key inputs and technical destination concepts add friction for someone expecting a normal profile/contact editor.</w:t>
      </w:r>
    </w:p>
    <w:p>
      <w:pPr/>
      <w:r>
        <w:rPr>
          <w:b/>
        </w:rPr>
        <w:t>Limits and recommendations.</w:t>
      </w:r>
      <w:r>
        <w:rPr>
          <w:b w:val="0"/>
        </w:rPr>
        <w:t xml:space="preserve"> Remote signer/bunker support and an npub-only session were not found in the inspected implementation. That is a feature-scope gap, not a claimed protocol violation. The audit does not use a real private key or certify third-party interoperability. Prioritize safe metadata editing, a clear admission-to-destination handoff and human-readable identity labels. Keep external publication explicit and preserve the distinction between native account permissions, signed binding and publishing authority.</w:t>
      </w:r>
    </w:p>
    <w:p>
      <w:pPr/>
      <w:r>
        <w:rPr>
          <w:b/>
        </w:rPr>
        <w:t>What remains unaccepted.</w:t>
      </w:r>
      <w:r>
        <w:rPr>
          <w:b w:val="0"/>
        </w:rPr>
        <w:t xml:space="preserve"> Rendered profile/follow/relay editing, real-extension onboarding, browser comments/reactions/withdrawal and multi-recipient interoperability were not established. The signed-moderation test and its separately labeled diagnostic remained failed; the later effects and original-source preservation checks were not reached. These limits are separate from the successful native moderation HTTP cases.</w:t>
      </w:r>
    </w:p>
    <w:p>
      <w:bookmarkStart w:id="4" w:name="section_4"/>
      <w:pPr>
        <w:pStyle w:val="Heading1"/>
        <w:pageBreakBefore/>
        <w:spacing w:before="0"/>
      </w:pPr>
      <w:r>
        <w:t>Findings and recommended changes</w:t>
      </w:r>
      <w:bookmarkEnd w:id="4"/>
    </w:p>
    <w:p>
      <w:pPr/>
      <w:r>
        <w:rPr>
          <w:b w:val="0"/>
        </w:rPr>
        <w:t xml:space="preserve">These 21 issue clusters include reproduced bugs, missing features and usability gaps; they are not 21 confirmed browser bugs. The priority labels describe impact, not certainty. </w:t>
      </w:r>
      <w:r>
        <w:rPr>
          <w:b/>
        </w:rPr>
        <w:t>P1</w:t>
      </w:r>
      <w:r>
        <w:rPr>
          <w:b w:val="0"/>
        </w:rPr>
        <w:t xml:space="preserve"> means address before relying on the affected workflow; </w:t>
      </w:r>
      <w:r>
        <w:rPr>
          <w:b/>
        </w:rPr>
        <w:t>P2</w:t>
      </w:r>
      <w:r>
        <w:rPr>
          <w:b w:val="0"/>
        </w:rPr>
        <w:t xml:space="preserve"> means significant friction, incomplete recovery or operational limitation; </w:t>
      </w:r>
      <w:r>
        <w:rPr>
          <w:b/>
        </w:rPr>
        <w:t>P3</w:t>
      </w:r>
      <w:r>
        <w:rPr>
          <w:b w:val="0"/>
        </w:rPr>
        <w:t xml:space="preserve"> means a worthwhile usability or scope improvement. A source-confirmed risk may deserve early attention without being called an observed browser failure.</w:t>
      </w:r>
    </w:p>
    <w:p>
      <w:pPr>
        <w:pStyle w:val="Heading2"/>
      </w:pPr>
      <w:r>
        <w:t>F01 Public profile editing can discard existing information</w:t>
      </w:r>
    </w:p>
    <w:p>
      <w:pPr/>
      <w:r>
        <w:rPr>
          <w:b/>
        </w:rPr>
        <w:t>P1 - Nostr users - Executed application logic.</w:t>
      </w:r>
      <w:r>
        <w:rPr>
          <w:b w:val="0"/>
        </w:rPr>
        <w:t xml:space="preserve"> Read an existing kind-0 profile containing a picture, banner, verified identifier, payment address or custom properties. Change only the displayed name and build the outgoing review. The editor remains blank after the read, and the outgoing object contains only name, display_name and about. Existing extra fields are omitted from the replacement event. No real profile was published during this reproduction.</w:t>
      </w:r>
    </w:p>
    <w:p>
      <w:pPr/>
      <w:r>
        <w:rPr>
          <w:b/>
        </w:rPr>
        <w:t>Expected.</w:t>
      </w:r>
      <w:r>
        <w:rPr>
          <w:b w:val="0"/>
        </w:rPr>
        <w:t xml:space="preserve"> A normal edit preserves unchanged properties or explicitly asks the user to remove them. </w:t>
      </w:r>
      <w:r>
        <w:rPr>
          <w:b/>
        </w:rPr>
        <w:t>Change.</w:t>
      </w:r>
      <w:r>
        <w:rPr>
          <w:b w:val="0"/>
        </w:rPr>
        <w:t xml:space="preserve"> Hydrate the current verified profile, retain unknown fields, show a removed-fields diff and require a fresh review if the underlying head changed. Apply the same principle to follow and relay lists, whose current entries should populate editable controls. </w:t>
      </w:r>
      <w:r>
        <w:rPr>
          <w:b/>
        </w:rPr>
        <w:t>Retest.</w:t>
      </w:r>
      <w:r>
        <w:rPr>
          <w:b w:val="0"/>
        </w:rPr>
        <w:t xml:space="preserve"> Edit one field on a rich synthetic profile and verify unchanged values survive both the review and final readback; repeat with a concurrent update. Evidence E03.</w:t>
      </w:r>
    </w:p>
    <w:p>
      <w:pPr>
        <w:pStyle w:val="Heading2"/>
      </w:pPr>
      <w:r>
        <w:t>F02 Mixed image uploads silently lose WebP pages</w:t>
      </w:r>
    </w:p>
    <w:p>
      <w:pPr/>
      <w:r>
        <w:rPr>
          <w:b/>
        </w:rPr>
        <w:t>P1 - Scanlators and readers - Browser-observed and executed application logic.</w:t>
      </w:r>
      <w:r>
        <w:rPr>
          <w:b w:val="0"/>
        </w:rPr>
        <w:t xml:space="preserve"> Select a PNG and WebP together. The current browser added only the PNG and emitted no omission notice; WebP alone produced zero pages with no warning. Production-logic probes independently reproduced the omission. Archive filtering has the same restricted list in inspected source, but ZIP/CBZ behavior was not exercised in this browser. The ordinary chooser also does not expose ZIP/CBZ although drop support exists. No incomplete chapter was published during the reproduction.</w:t>
      </w:r>
    </w:p>
    <w:p>
      <w:pPr/>
      <w:r>
        <w:rPr>
          <w:b/>
        </w:rPr>
        <w:t>Expected.</w:t>
      </w:r>
      <w:r>
        <w:rPr>
          <w:b w:val="0"/>
        </w:rPr>
        <w:t xml:space="preserve"> Every chosen entry is either staged or explicitly rejected with a reason. </w:t>
      </w:r>
      <w:r>
        <w:rPr>
          <w:b/>
        </w:rPr>
        <w:t>Change.</w:t>
      </w:r>
      <w:r>
        <w:rPr>
          <w:b w:val="0"/>
        </w:rPr>
        <w:t xml:space="preserve"> Use one capability-derived format list; support backend-supported WebP in files and archives; show selected, accepted and omitted counts before publication. Keep decoding, size and archive-security bounds. </w:t>
      </w:r>
      <w:r>
        <w:rPr>
          <w:b/>
        </w:rPr>
        <w:t>Retest.</w:t>
      </w:r>
      <w:r>
        <w:rPr>
          <w:b w:val="0"/>
        </w:rPr>
        <w:t xml:space="preserve"> Mixed files and a mixed CBZ must show exact page order/count, a warning for every rejected entry and a final isolated reader count matching the approved pages. Evidence E02 and E03.</w:t>
      </w:r>
    </w:p>
    <w:p>
      <w:pPr>
        <w:pStyle w:val="Heading2"/>
      </w:pPr>
      <w:r>
        <w:t>F03 Publishing requirements and final outcomes are unclear</w:t>
      </w:r>
    </w:p>
    <w:p>
      <w:pPr/>
      <w:r>
        <w:rPr>
          <w:b/>
        </w:rPr>
        <w:t>P1 for contribution completion - Scanlators - Browser-observed outcome gap plus source and executed error mapping.</w:t>
      </w:r>
      <w:r>
        <w:rPr>
          <w:b w:val="0"/>
        </w:rPr>
        <w:t xml:space="preserve"> In the current combined-mode browser test, an ordinary verified account staged one valid synthetic PNG, accepted the specifically approved local terms and clicked Upload once. Loading ended and the enabled form appeared unchanged, with no durable success/error receipt. A transient toast may have been missed; no original HTTP status is claimed. After explicit cancel, read-only reconciliation found the session deleted, zero retained files and no committed chapter or publication command.</w:t>
      </w:r>
    </w:p>
    <w:p>
      <w:pPr/>
      <w:r>
        <w:rPr>
          <w:b w:val="0"/>
        </w:rPr>
        <w:t>Separately, source shows that an ordinary account can have native upload permission and stage files yet lack the binding or managed-group authority required for configured protocol publication. The early context does not expose actual eligibility. This is a plausible prerequisite for that test account, not a proven diagnosis of the browser response. The final path also rejects GIF originals, more than 256 MiB of unique originals and more than one bound signing group, while earlier UI/native limits permit combinations that cannot finish there.</w:t>
      </w:r>
    </w:p>
    <w:p>
      <w:pPr/>
      <w:r>
        <w:rPr>
          <w:b w:val="0"/>
        </w:rPr>
        <w:t xml:space="preserve">The native adapter retains useful server detail, but the composed form turns binding failures into generic Forbidden and the sampled format/size/group failures into Unknown Error. </w:t>
      </w:r>
      <w:r>
        <w:rPr>
          <w:b/>
        </w:rPr>
        <w:t>Change.</w:t>
      </w:r>
      <w:r>
        <w:rPr>
          <w:b w:val="0"/>
        </w:rPr>
        <w:t xml:space="preserve"> Before file selection, show publication mode, actual eligibility, effective formats/limits and how to resolve a missing prerequisite; recheck before commit. Surface bounded, actionable error details without weakening authority checks or creating identities automatically. </w:t>
      </w:r>
      <w:r>
        <w:rPr>
          <w:b/>
        </w:rPr>
        <w:t>Retest.</w:t>
      </w:r>
      <w:r>
        <w:rPr>
          <w:b w:val="0"/>
        </w:rPr>
        <w:t xml:space="preserve"> Separate native-only success, configured authorized success and configured unbound refusal; each must preserve/reconcile staged work and offer the correct next action. Evidence E02, E03 and E06.</w:t>
      </w:r>
    </w:p>
    <w:p>
      <w:pPr>
        <w:pStyle w:val="Heading2"/>
      </w:pPr>
      <w:r>
        <w:t>F04 Report acceptance needs a specific consequence preview</w:t>
      </w:r>
    </w:p>
    <w:p>
      <w:pPr/>
      <w:r>
        <w:rPr>
          <w:b/>
        </w:rPr>
        <w:t>P1 for high-impact report types - Moderators and affected users - Source-confirmed UX risk with server-verified effects.</w:t>
      </w:r>
      <w:r>
        <w:rPr>
          <w:b w:val="0"/>
        </w:rPr>
        <w:t xml:space="preserve"> Native acceptance uses a generic confirmation, but the backend applies type-specific effects. A group claim can grant leadership, and title/chapter removal requests can soft-hide the content. A separate 16-request HTTP extension confirmed exact-grant refusal, stale-target refusal and the intended effects on disposable targets. The removal intents were seeded for the test; group claims were submitted through HTTP. This establishes the consequence, not that the generic report dialog creates every special intent. The effects are intentional and correctly guarded in the exercised cases; the problem is their insufficiently specific preview.</w:t>
      </w:r>
    </w:p>
    <w:p>
      <w:pPr/>
      <w:r>
        <w:rPr>
          <w:b/>
        </w:rPr>
        <w:t>Change.</w:t>
      </w:r>
      <w:r>
        <w:rPr>
          <w:b w:val="0"/>
        </w:rPr>
        <w:t xml:space="preserve"> Name the exact target and consequence: for example, grant leadership of this group to this account, or hide this chapter on this instance. Distinguish reversible local hiding, ownership changes and report deletion. Provide cancel and a stable review summary. </w:t>
      </w:r>
      <w:r>
        <w:rPr>
          <w:b/>
        </w:rPr>
        <w:t>Retest.</w:t>
      </w:r>
      <w:r>
        <w:rPr>
          <w:b w:val="0"/>
        </w:rPr>
        <w:t xml:space="preserve"> With disposable targets, cancel must do nothing; confirm must apply the named effect once, show a receipt and leave a readable audit trail. Evidence E04.</w:t>
      </w:r>
    </w:p>
    <w:p>
      <w:pPr>
        <w:pStyle w:val="Heading2"/>
      </w:pPr>
      <w:r>
        <w:t>F05 The requested singular identity still stops at the portable system boundary</w:t>
      </w:r>
    </w:p>
    <w:p>
      <w:pPr/>
      <w:r>
        <w:rPr>
          <w:b/>
        </w:rPr>
        <w:t>P1 product integration gap - Nostr users and contributors - Source-confirmed scope.</w:t>
      </w:r>
      <w:r>
        <w:rPr>
          <w:b w:val="0"/>
        </w:rPr>
        <w:t xml:space="preserve"> Native reading, contribution and staff actions use one session, but portable identity, instance admission and native publication binding remain separate. No safe self-service linking flow was found. A successful public admission therefore does not give the ordinary account a complete unified identity or configured publication authority.</w:t>
      </w:r>
    </w:p>
    <w:p>
      <w:pPr/>
      <w:r>
        <w:rPr>
          <w:b/>
        </w:rPr>
        <w:t>Change.</w:t>
      </w:r>
      <w:r>
        <w:rPr>
          <w:b w:val="0"/>
        </w:rPr>
        <w:t xml:space="preserve"> Design an explicit linking flow that verifies control of both sides, explains public versus private data, handles an already-linked identity, and supports deliberate unlinking, revocation and recovery. Role and publisher grants must remain separately authorized; do not auto-create keys, silently merge identities or treat a public key as proof of account ownership. This is a larger integration decision, not a copy-only fix. </w:t>
      </w:r>
      <w:r>
        <w:rPr>
          <w:b/>
        </w:rPr>
        <w:t>Retest.</w:t>
      </w:r>
      <w:r>
        <w:rPr>
          <w:b w:val="0"/>
        </w:rPr>
        <w:t xml:space="preserve"> One supported identity journey should reach the intended native and portable functions without redundant onboarding, while linking conflicts, lost-signature control and revoked publication authority remain safe and understandable. Evidence E03, E05 and E06.</w:t>
      </w:r>
    </w:p>
    <w:p>
      <w:pPr>
        <w:pStyle w:val="Heading2"/>
      </w:pPr>
      <w:r>
        <w:t>F06 There is no complete normal staff management workspace</w:t>
      </w:r>
    </w:p>
    <w:p>
      <w:pPr/>
      <w:r>
        <w:rPr>
          <w:b/>
        </w:rPr>
        <w:t>P1 operational gap - Site administrators - Source-confirmed capability gap.</w:t>
      </w:r>
      <w:r>
        <w:rPr>
          <w:b w:val="0"/>
        </w:rPr>
        <w:t xml:space="preserve"> The route inventory contains useful staff functions but no unified admin home. Native profile editing is not role/sanction management; no normal role-grant/revoke, ban/restriction or other-user session-revocation surface was found. Startup also does not bootstrap a native administrator. Original signed operator APIs are separate and must not be confused with the missing native management interface.</w:t>
      </w:r>
    </w:p>
    <w:p>
      <w:pPr/>
      <w:r>
        <w:rPr>
          <w:b/>
        </w:rPr>
        <w:t>Change.</w:t>
      </w:r>
      <w:r>
        <w:rPr>
          <w:b w:val="0"/>
        </w:rPr>
        <w:t xml:space="preserve"> Define a supported bootstrap and handoff procedure, then a minimum admin workspace with current authority, users/roles, restrictions, audit and failed work. Require reviewed grants and prevent accidental loss of the last administrator. </w:t>
      </w:r>
      <w:r>
        <w:rPr>
          <w:b/>
        </w:rPr>
        <w:t>Retest.</w:t>
      </w:r>
      <w:r>
        <w:rPr>
          <w:b w:val="0"/>
        </w:rPr>
        <w:t xml:space="preserve"> Follow the documented setup from a clean disposable deployment; grant and revoke a narrow role, confirm stale forms lose authority and demonstrate handoff without hidden database edits. Evidence E05.</w:t>
      </w:r>
    </w:p>
    <w:p>
      <w:pPr>
        <w:pStyle w:val="Heading2"/>
      </w:pPr>
      <w:r>
        <w:t>F07 Rejected drafts do not explain how to recover</w:t>
      </w:r>
    </w:p>
    <w:p>
      <w:pPr/>
      <w:r>
        <w:rPr>
          <w:b/>
        </w:rPr>
        <w:t>P2 - Scanlators and moderators - Source-confirmed missing capability.</w:t>
      </w:r>
      <w:r>
        <w:rPr>
          <w:b w:val="0"/>
        </w:rPr>
        <w:t xml:space="preserve"> The review control offers Reject without a reason field. The transition request carries version information but no explanation, and the contributor sees Rejected without reviewer feedback.</w:t>
      </w:r>
    </w:p>
    <w:p>
      <w:pPr/>
      <w:r>
        <w:rPr>
          <w:b/>
        </w:rPr>
        <w:t>Change.</w:t>
      </w:r>
      <w:r>
        <w:rPr>
          <w:b w:val="0"/>
        </w:rPr>
        <w:t xml:space="preserve"> Require a concise reason, show affected fields and a review timeline, and provide a clear edit/resubmit action. Notify the author without exposing private moderation material. </w:t>
      </w:r>
      <w:r>
        <w:rPr>
          <w:b/>
        </w:rPr>
        <w:t>Retest.</w:t>
      </w:r>
      <w:r>
        <w:rPr>
          <w:b w:val="0"/>
        </w:rPr>
        <w:t xml:space="preserve"> Reject a synthetic draft, read the reason as its author, revise it and resubmit while retaining its covers and relations. Evidence E03.</w:t>
      </w:r>
    </w:p>
    <w:p>
      <w:pPr>
        <w:pStyle w:val="Heading2"/>
      </w:pPr>
      <w:r>
        <w:t>F08 Leaving metadata editors can discard unsaved work</w:t>
      </w:r>
    </w:p>
    <w:p>
      <w:pPr/>
      <w:r>
        <w:rPr>
          <w:b/>
        </w:rPr>
        <w:t>P2 - Contributors and editors - Browser-observed group-edit loss; source risk for other editors.</w:t>
      </w:r>
      <w:r>
        <w:rPr>
          <w:b w:val="0"/>
        </w:rPr>
        <w:t xml:space="preserve"> After creating a group, changing its description without saving and selecting Open catalogue record navigated without warning. The record correctly retained its saved description, but browser Back returned a blank Create Group form and the unsaved changes were gone. Saved data loss was not observed. Several other title, author/group and chapter metadata editors also hold edits locally; inspected components lack equivalent navigation/unload protection or autosave, although some warn before their own Reload action.</w:t>
      </w:r>
    </w:p>
    <w:p>
      <w:pPr/>
      <w:r>
        <w:rPr>
          <w:b/>
        </w:rPr>
        <w:t>Change.</w:t>
      </w:r>
      <w:r>
        <w:rPr>
          <w:b w:val="0"/>
        </w:rPr>
        <w:t xml:space="preserve"> Use a consistent dirty-state guard across Back, sidebar navigation, resource changes and reload; optionally offer account/resource-scoped local draft recovery. Do not label unsaved content as server-saved. </w:t>
      </w:r>
      <w:r>
        <w:rPr>
          <w:b/>
        </w:rPr>
        <w:t>Retest.</w:t>
      </w:r>
      <w:r>
        <w:rPr>
          <w:b w:val="0"/>
        </w:rPr>
        <w:t xml:space="preserve"> Edit several fields, navigate away by each route, cancel the warning and confirm content remains; then deliberately discard and confirm it does not reappear under another account. Evidence E02 and E03.</w:t>
      </w:r>
    </w:p>
    <w:p>
      <w:pPr>
        <w:pStyle w:val="Heading2"/>
      </w:pPr>
      <w:r>
        <w:t>F09 Upload recovery points to a missing dashboard</w:t>
      </w:r>
    </w:p>
    <w:p>
      <w:pPr/>
      <w:r>
        <w:rPr>
          <w:b/>
        </w:rPr>
        <w:t>P2 - Contributors and administrators - Source/build route mismatch.</w:t>
      </w:r>
      <w:r>
        <w:rPr>
          <w:b w:val="0"/>
        </w:rPr>
        <w:t xml:space="preserve"> Account-closure blockers for active or unresolved upload work direct the user to /upload, but that route is absent from the final built route table. Per-title upload and per-user/group upload lists are not the same as a work-recovery dashboard.</w:t>
      </w:r>
    </w:p>
    <w:p>
      <w:pPr/>
      <w:r>
        <w:rPr>
          <w:b/>
        </w:rPr>
        <w:t>Change.</w:t>
      </w:r>
      <w:r>
        <w:rPr>
          <w:b w:val="0"/>
        </w:rPr>
        <w:t xml:space="preserve"> Provide a real account-scoped workbench for active staging, schedules, blocked work and uncertain outcomes, or link each blocker to the exact existing session/title route. </w:t>
      </w:r>
      <w:r>
        <w:rPr>
          <w:b/>
        </w:rPr>
        <w:t>Retest.</w:t>
      </w:r>
      <w:r>
        <w:rPr>
          <w:b w:val="0"/>
        </w:rPr>
        <w:t xml:space="preserve"> Create an unfinished synthetic upload, open each recovery link and reach the correct work item without guessing a title or duplicating a commit. Evidence E03.</w:t>
      </w:r>
    </w:p>
    <w:p>
      <w:pPr>
        <w:pStyle w:val="Heading2"/>
      </w:pPr>
      <w:r>
        <w:t>F10 Tamil is missing from chapter upload choices</w:t>
      </w:r>
    </w:p>
    <w:p>
      <w:pPr/>
      <w:r>
        <w:rPr>
          <w:b/>
        </w:rPr>
        <w:t>P2 - Tamil-language scanlators - Browser-observed and executed application logic.</w:t>
      </w:r>
      <w:r>
        <w:rPr>
          <w:b w:val="0"/>
        </w:rPr>
        <w:t xml:space="preserve"> Tamil was absent from chapter upload but present in search and cover-language choices. Source/probes explain the inconsistency: the language catalogue supplies tam while the uploader filters to two-letter codes, and other editors separately add ta. The ordinary group editor also exposes raw language-code guidance rather than consistently named choices.</w:t>
      </w:r>
    </w:p>
    <w:p>
      <w:pPr/>
      <w:r>
        <w:rPr>
          <w:b/>
        </w:rPr>
        <w:t>Change.</w:t>
      </w:r>
      <w:r>
        <w:rPr>
          <w:b w:val="0"/>
        </w:rPr>
        <w:t xml:space="preserve"> Use a shared canonical language catalogue, including ta, with explicit legacy normalization. Do not silently rewrite existing data. </w:t>
      </w:r>
      <w:r>
        <w:rPr>
          <w:b/>
        </w:rPr>
        <w:t>Retest.</w:t>
      </w:r>
      <w:r>
        <w:rPr>
          <w:b w:val="0"/>
        </w:rPr>
        <w:t xml:space="preserve"> Create, upload, search, filter and read a Tamil chapter; confirm the human-readable label and preserved canonical value at every step. Evidence E02 and E03.</w:t>
      </w:r>
    </w:p>
    <w:p>
      <w:pPr>
        <w:pStyle w:val="Heading2"/>
      </w:pPr>
      <w:r>
        <w:t>F11 Group creation and upload selection are unnecessarily hard to find</w:t>
      </w:r>
    </w:p>
    <w:p>
      <w:pPr/>
      <w:r>
        <w:rPr>
          <w:b/>
        </w:rPr>
        <w:t>P2 - Scanlators - Browser-observed, with executed viewmodel and source support.</w:t>
      </w:r>
      <w:r>
        <w:rPr>
          <w:b w:val="0"/>
        </w:rPr>
        <w:t xml:space="preserve"> The observed Groups directory offered no creation entry; ordinary group creation was found under Signed catalogue tools even though it worked without a signing identity. That editor also used advanced source-authority terminology, and its document title retained My Reports. After the account created a group and became leader, a reloaded uploader still had no Your Groups shortcut. The current native upload context lacks the group relationships required by that control. Public group search works in the independent client probe but was not retested in this browser; group selection is not claimed to be wholly impossible.</w:t>
      </w:r>
    </w:p>
    <w:p>
      <w:pPr/>
      <w:r>
        <w:rPr>
          <w:b/>
        </w:rPr>
        <w:t>Change.</w:t>
      </w:r>
      <w:r>
        <w:rPr>
          <w:b w:val="0"/>
        </w:rPr>
        <w:t xml:space="preserve"> Add Create group beside the Groups directory and use account-appropriate labels for native tools. Correct the page title, load bounded current memberships, show own groups first and retain global search. Label local credit/leadership separately from original publishing authority. </w:t>
      </w:r>
      <w:r>
        <w:rPr>
          <w:b/>
        </w:rPr>
        <w:t>Retest.</w:t>
      </w:r>
      <w:r>
        <w:rPr>
          <w:b w:val="0"/>
        </w:rPr>
        <w:t xml:space="preserve"> Create or join a group, open a fresh upload and select it from an own-group shortcut without searching for its exact name. Evidence E02 and E03.</w:t>
      </w:r>
    </w:p>
    <w:p>
      <w:pPr>
        <w:pStyle w:val="Heading2"/>
      </w:pPr>
      <w:r>
        <w:t>F12 Publication delay looks enforceable but is metadata only</w:t>
      </w:r>
    </w:p>
    <w:p>
      <w:pPr/>
      <w:r>
        <w:rPr>
          <w:b/>
        </w:rPr>
        <w:t>P2 - Scanlation groups - Source-confirmed behavior.</w:t>
      </w:r>
      <w:r>
        <w:rPr>
          <w:b w:val="0"/>
        </w:rPr>
        <w:t xml:space="preserve"> The group editor displays Publication delay with a raw duration such as P1D or PT2H. The inspected backend validates, stores and projects it, but upload/scheduling does not consume it. A user can reasonably read this as an embargo setting even though it does not enforce one.</w:t>
      </w:r>
    </w:p>
    <w:p>
      <w:pPr/>
      <w:r>
        <w:rPr>
          <w:b/>
        </w:rPr>
        <w:t>Change.</w:t>
      </w:r>
      <w:r>
        <w:rPr>
          <w:b w:val="0"/>
        </w:rPr>
        <w:t xml:space="preserve"> Either label it clearly as informational policy or incorporate it into scheduling with a visible effective release time and override policy. Prefer understandable duration/date controls over raw ISO/UTC strings. </w:t>
      </w:r>
      <w:r>
        <w:rPr>
          <w:b/>
        </w:rPr>
        <w:t>Retest.</w:t>
      </w:r>
      <w:r>
        <w:rPr>
          <w:b w:val="0"/>
        </w:rPr>
        <w:t xml:space="preserve"> Set a two-hour policy, attempt publish-now and demonstrate the documented behavior; separately confirm schedule cancellation and retry. Evidence E03.</w:t>
      </w:r>
    </w:p>
    <w:p>
      <w:pPr>
        <w:pStyle w:val="Heading2"/>
      </w:pPr>
      <w:r>
        <w:t>F13 Joining an instance does not finish public profile setup</w:t>
      </w:r>
    </w:p>
    <w:p>
      <w:pPr/>
      <w:r>
        <w:rPr>
          <w:b/>
        </w:rPr>
        <w:t>P2 - Nostr newcomers - Source-confirmed flow gap.</w:t>
      </w:r>
      <w:r>
        <w:rPr>
          <w:b w:val="0"/>
        </w:rPr>
        <w:t xml:space="preserve"> The join flow admits the public identity but does not remember/select a verified destination. The profile/follows panel reads saved destinations; an empty list leaves read/review actions disabled without an inline setup link. Completion text refers to Public identity while the navigation labels this area Advanced.</w:t>
      </w:r>
    </w:p>
    <w:p>
      <w:pPr/>
      <w:r>
        <w:rPr>
          <w:b/>
        </w:rPr>
        <w:t>Change.</w:t>
      </w:r>
      <w:r>
        <w:rPr>
          <w:b w:val="0"/>
        </w:rPr>
        <w:t xml:space="preserve"> Offer an explicit use-this-verified-site step, or a direct destination setup link with an explanation of admission versus action destination. Never silently publish or add an unverified service. </w:t>
      </w:r>
      <w:r>
        <w:rPr>
          <w:b/>
        </w:rPr>
        <w:t>Retest.</w:t>
      </w:r>
      <w:r>
        <w:rPr>
          <w:b w:val="0"/>
        </w:rPr>
        <w:t xml:space="preserve"> Start with no saved recipients, complete synthetic admission and reach a usable profile read/review screen without searching unrelated settings. Evidence E03.</w:t>
      </w:r>
    </w:p>
    <w:p>
      <w:pPr>
        <w:pStyle w:val="Heading2"/>
      </w:pPr>
      <w:r>
        <w:t>F14 The native moderation queue is hard to recognize</w:t>
      </w:r>
    </w:p>
    <w:p>
      <w:pPr/>
      <w:r>
        <w:rPr>
          <w:b/>
        </w:rPr>
        <w:t>P2 - Moderators - Source-confirmed discoverability issue.</w:t>
      </w:r>
      <w:r>
        <w:rPr>
          <w:b w:val="0"/>
        </w:rPr>
        <w:t xml:space="preserve"> A native moderator's queue is presented under My Reports, while signed moderation has a separate route. A moderator can confuse their own submissions, site-wide native work and portable signed work.</w:t>
      </w:r>
    </w:p>
    <w:p>
      <w:pPr/>
      <w:r>
        <w:rPr>
          <w:b/>
        </w:rPr>
        <w:t>Change.</w:t>
      </w:r>
      <w:r>
        <w:rPr>
          <w:b w:val="0"/>
        </w:rPr>
        <w:t xml:space="preserve"> Use a role-aware Moderator queue label and an explicit scope indicator. Keep My reports for personal submissions. Explain when signed authority is required rather than sending a native moderator into a signer dead end. </w:t>
      </w:r>
      <w:r>
        <w:rPr>
          <w:b/>
        </w:rPr>
        <w:t>Retest.</w:t>
      </w:r>
      <w:r>
        <w:rPr>
          <w:b w:val="0"/>
        </w:rPr>
        <w:t xml:space="preserve"> A newly granted moderator should find waiting site reports from normal navigation without knowing a URL; an ordinary user should still see only their own appropriate view. Evidence E04.</w:t>
      </w:r>
    </w:p>
    <w:p>
      <w:pPr>
        <w:pStyle w:val="Heading2"/>
      </w:pPr>
      <w:r>
        <w:t>F15 A shared queue lacks coordination and prioritization</w:t>
      </w:r>
    </w:p>
    <w:p>
      <w:pPr/>
      <w:r>
        <w:rPr>
          <w:b/>
        </w:rPr>
        <w:t>P2 - Moderation teams - Source-confirmed missing capability.</w:t>
      </w:r>
      <w:r>
        <w:rPr>
          <w:b w:val="0"/>
        </w:rPr>
        <w:t xml:space="preserve"> The inspected native report model has no assignee, in-progress state or priority, and the route set does not supply those actions. A busy team must coordinate elsewhere and may duplicate work.</w:t>
      </w:r>
    </w:p>
    <w:p>
      <w:pPr/>
      <w:r>
        <w:rPr>
          <w:b/>
        </w:rPr>
        <w:t>Change.</w:t>
      </w:r>
      <w:r>
        <w:rPr>
          <w:b w:val="0"/>
        </w:rPr>
        <w:t xml:space="preserve"> Add lightweight assignment, claim/unclaim and in-progress state with a visible owner; define priority separately from report status. Retain concurrency/version checks. </w:t>
      </w:r>
      <w:r>
        <w:rPr>
          <w:b/>
        </w:rPr>
        <w:t>Retest.</w:t>
      </w:r>
      <w:r>
        <w:rPr>
          <w:b w:val="0"/>
        </w:rPr>
        <w:t xml:space="preserve"> Two moderators should see who is working on a report, and simultaneous claims/decisions should resolve clearly rather than overwrite silently. Evidence E04.</w:t>
      </w:r>
    </w:p>
    <w:p>
      <w:pPr>
        <w:pStyle w:val="Heading2"/>
      </w:pPr>
      <w:r>
        <w:t>F16 Decisions are difficult to review or correct</w:t>
      </w:r>
    </w:p>
    <w:p>
      <w:pPr/>
      <w:r>
        <w:rPr>
          <w:b/>
        </w:rPr>
        <w:t>P2 - Moderators, administrators and contributors - Source-confirmed capability gap.</w:t>
      </w:r>
      <w:r>
        <w:rPr>
          <w:b w:val="0"/>
        </w:rPr>
        <w:t xml:space="preserve"> Audit records are stored, but no normal viewer/export route was found. Native decisions are waiting-to-terminal; no ordinary reopen/appeal workflow was found. Status inspection alone does not explain a decision or let someone correct a mistake.</w:t>
      </w:r>
    </w:p>
    <w:p>
      <w:pPr/>
      <w:r>
        <w:rPr>
          <w:b/>
        </w:rPr>
        <w:t>Change.</w:t>
      </w:r>
      <w:r>
        <w:rPr>
          <w:b w:val="0"/>
        </w:rPr>
        <w:t xml:space="preserve"> Provide searchable decision history and an explicit correction/appeal model with reasons and separate authority. Preserve original decisions instead of rewriting history. Explain the limits of local restoration versus original-source or peer copies. </w:t>
      </w:r>
      <w:r>
        <w:rPr>
          <w:b/>
        </w:rPr>
        <w:t>Retest.</w:t>
      </w:r>
      <w:r>
        <w:rPr>
          <w:b w:val="0"/>
        </w:rPr>
        <w:t xml:space="preserve"> Find an earlier decision by target and actor, correct an erroneous local decision through an authorized flow and show the full timeline to the appropriate parties. Evidence E04 and E05.</w:t>
      </w:r>
    </w:p>
    <w:p>
      <w:pPr>
        <w:pStyle w:val="Heading2"/>
      </w:pPr>
      <w:r>
        <w:t>F17 Core operator controls remain fragmented across technical tools</w:t>
      </w:r>
    </w:p>
    <w:p>
      <w:pPr/>
      <w:r>
        <w:rPr>
          <w:b/>
        </w:rPr>
        <w:t>P2 - Site administrators - Source-confirmed web capability gap.</w:t>
      </w:r>
      <w:r>
        <w:rPr>
          <w:b w:val="0"/>
        </w:rPr>
        <w:t xml:space="preserve"> No comprehensive normal settings or operations dashboard was found for registration/mail, legal/contact text, health, failed work, admission/publisher policy, peers or repairs. Existing health endpoints, configuration and original operator APIs are not missing; they are simply not a cohesive staff journey.</w:t>
      </w:r>
    </w:p>
    <w:p>
      <w:pPr/>
      <w:r>
        <w:rPr>
          <w:b/>
        </w:rPr>
        <w:t>Change.</w:t>
      </w:r>
      <w:r>
        <w:rPr>
          <w:b w:val="0"/>
        </w:rPr>
        <w:t xml:space="preserve"> Start with a read-only health/pending-work overview and explicit links to supported runbooks. Add narrowly authorized actions only where their consequences can be reviewed. Separate native staff tasks from original-service operator tasks. </w:t>
      </w:r>
      <w:r>
        <w:rPr>
          <w:b/>
        </w:rPr>
        <w:t>Retest.</w:t>
      </w:r>
      <w:r>
        <w:rPr>
          <w:b w:val="0"/>
        </w:rPr>
        <w:t xml:space="preserve"> A replacement operator should locate a failed publication, understand its state and follow the documented safe recovery route without retrying an uncertain commit blindly. Evidence E05.</w:t>
      </w:r>
    </w:p>
    <w:p>
      <w:pPr>
        <w:pStyle w:val="Heading2"/>
      </w:pPr>
      <w:r>
        <w:t>F18 Instance policy and contact text need deployment ownership</w:t>
      </w:r>
    </w:p>
    <w:p>
      <w:pPr/>
      <w:r>
        <w:rPr>
          <w:b/>
        </w:rPr>
        <w:t>P2 - All visitors and site operators - Source-confirmed copy concern.</w:t>
      </w:r>
      <w:r>
        <w:rPr>
          <w:b w:val="0"/>
        </w:rPr>
        <w:t xml:space="preserve"> The inspected terms retain an upstream weebdex.org contact reference. That can be wrong for a separately operated instance. The audit is not a legal review; it is identifying a practical support and expectation mismatch.</w:t>
      </w:r>
    </w:p>
    <w:p>
      <w:pPr/>
      <w:r>
        <w:rPr>
          <w:b/>
        </w:rPr>
        <w:t>Change.</w:t>
      </w:r>
      <w:r>
        <w:rPr>
          <w:b w:val="0"/>
        </w:rPr>
        <w:t xml:space="preserve"> Make operator identity, contact, rules and policy text explicit deployment configuration or a required launch checklist. Confirm the upload consent links point at the actual instance policies. </w:t>
      </w:r>
      <w:r>
        <w:rPr>
          <w:b/>
        </w:rPr>
        <w:t>Retest.</w:t>
      </w:r>
      <w:r>
        <w:rPr>
          <w:b w:val="0"/>
        </w:rPr>
        <w:t xml:space="preserve"> Follow terms, guidelines, privacy and support links from both a visitor and an uploader; every route should clearly identify the responsible operator. Evidence E05.</w:t>
      </w:r>
    </w:p>
    <w:p>
      <w:pPr>
        <w:pStyle w:val="Heading2"/>
      </w:pPr>
      <w:r>
        <w:t>F19 Authorized staff cannot reach foreign profile editing through the normal page</w:t>
      </w:r>
    </w:p>
    <w:p>
      <w:pPr/>
      <w:r>
        <w:rPr>
          <w:b/>
        </w:rPr>
        <w:t>P2 - Site administrators - Browser observation, executed client refusal and confirmed UI/API mismatch.</w:t>
      </w:r>
      <w:r>
        <w:rPr>
          <w:b w:val="0"/>
        </w:rPr>
        <w:t xml:space="preserve"> A staff account opening another user's settings receives the editor's self-only restriction. The final composed page selects the ordinary account-profile editor; its client refuses a target different from the current session before sending a request. An exact production-client probe confirmed zero HTTP requests for this foreign-target refusal. The backend separately supports staff plus user.update, and independent actual HTTP tests confirmed that permitted edit and its public readback. This is not an unauthorized-server 403 and not evidence that staff permission failed to apply.</w:t>
      </w:r>
    </w:p>
    <w:p>
      <w:pPr/>
      <w:r>
        <w:rPr>
          <w:b/>
        </w:rPr>
        <w:t>Change.</w:t>
      </w:r>
      <w:r>
        <w:rPr>
          <w:b w:val="0"/>
        </w:rPr>
        <w:t xml:space="preserve"> Route authorized foreign-profile edits through a dedicated staff-aware client/form with the same narrow allowed fields, fresh version and role-plus-grant checks. Keep ordinary self-editing restricted. </w:t>
      </w:r>
      <w:r>
        <w:rPr>
          <w:b/>
        </w:rPr>
        <w:t>Retest.</w:t>
      </w:r>
      <w:r>
        <w:rPr>
          <w:b w:val="0"/>
        </w:rPr>
        <w:t xml:space="preserve"> As staff, edit and revert a disposable foreign profile through normal navigation; as an ordinary reader and a moderator with the same permission string, confirm denial. Then revoke staff authority while the form is open and confirm the next request fails safely. Evidence E02, E05 and E06.</w:t>
      </w:r>
    </w:p>
    <w:p>
      <w:pPr>
        <w:pStyle w:val="Heading2"/>
      </w:pPr>
      <w:r>
        <w:t>F20 Collaboration and portable identity support have clear scope gaps</w:t>
      </w:r>
    </w:p>
    <w:p>
      <w:pPr/>
      <w:r>
        <w:rPr>
          <w:b/>
        </w:rPr>
        <w:t>P3 - Scanlation teams and advanced Nostr users - Source-confirmed feature scope.</w:t>
      </w:r>
      <w:r>
        <w:rPr>
          <w:b w:val="0"/>
        </w:rPr>
        <w:t xml:space="preserve"> No normal invitation/acceptance or join-application flow was found for groups, nor a per-chapter translator/editor/typesetter credit editor. Nostr tooling lacks the inspected remote-signer/bunker and npub-only paths, and some follow/identity inputs remain raw keys rather than person-oriented search. These are not all launch blockers, but they constrain ease of use for the people most likely to contribute.</w:t>
      </w:r>
    </w:p>
    <w:p>
      <w:pPr/>
      <w:r>
        <w:rPr>
          <w:b/>
        </w:rPr>
        <w:t>Change.</w:t>
      </w:r>
      <w:r>
        <w:rPr>
          <w:b w:val="0"/>
        </w:rPr>
        <w:t xml:space="preserve"> Prioritize based on the intended community: group invitations and clear membership roles for teams; structured credits where attribution matters; human-readable public identity inputs and remote signer support if existing Nostr users are a target. Do not imply unsupported interoperability. </w:t>
      </w:r>
      <w:r>
        <w:rPr>
          <w:b/>
        </w:rPr>
        <w:t>Retest.</w:t>
      </w:r>
      <w:r>
        <w:rPr>
          <w:b w:val="0"/>
        </w:rPr>
        <w:t xml:space="preserve"> Have a new team member accept an invitation and contribute with only their intended privileges; separately test supported Nostr input forms and signer failure/cancel paths. Evidence E03.</w:t>
      </w:r>
    </w:p>
    <w:p>
      <w:pPr>
        <w:pStyle w:val="Heading2"/>
      </w:pPr>
      <w:r>
        <w:t>F21 Transient reading status recovery is too technical</w:t>
      </w:r>
    </w:p>
    <w:p>
      <w:pPr/>
      <w:r>
        <w:rPr>
          <w:b/>
        </w:rPr>
        <w:t>P3 - Ordinary readers - Observed in the current browser.</w:t>
      </w:r>
      <w:r>
        <w:rPr>
          <w:b w:val="0"/>
        </w:rPr>
        <w:t xml:space="preserve"> After role changes and editorial work, returning from a draft relation to a title and inspecting read status/Continue showed all three read controls temporarily unavailable. The message referred to unconfirmed response cleanup and settling fetch/read/cancellation. One visible Retry immediately restored all three Mark as read controls. No lost progress was established, and this is not the earlier persistent cancellation defect.</w:t>
      </w:r>
    </w:p>
    <w:p>
      <w:pPr/>
      <w:r>
        <w:rPr>
          <w:b/>
        </w:rPr>
        <w:t>Change.</w:t>
      </w:r>
      <w:r>
        <w:rPr>
          <w:b w:val="0"/>
        </w:rPr>
        <w:t xml:space="preserve"> Lead with a plain explanation and the working Retry action; put technical cleanup detail behind support details. </w:t>
      </w:r>
      <w:r>
        <w:rPr>
          <w:b/>
        </w:rPr>
        <w:t>Retest.</w:t>
      </w:r>
      <w:r>
        <w:rPr>
          <w:b w:val="0"/>
        </w:rPr>
        <w:t xml:space="preserve"> Repeat the same navigation sequence and confirm either no interruption or prompt, understandable recovery without changing saved progress. Evidence E02 and E06; coverage task N05.</w:t>
      </w:r>
    </w:p>
    <w:p>
      <w:bookmarkStart w:id="5" w:name="section_5"/>
      <w:pPr>
        <w:pStyle w:val="Heading1"/>
      </w:pPr>
      <w:r>
        <w:t>A practical acceptance plan</w:t>
      </w:r>
      <w:bookmarkEnd w:id="5"/>
    </w:p>
    <w:p>
      <w:pPr>
        <w:pStyle w:val="Heading2"/>
      </w:pPr>
      <w:r>
        <w:t>First make the dangerous transitions safe</w:t>
      </w:r>
    </w:p>
    <w:p>
      <w:pPr>
        <w:keepLines/>
      </w:pPr>
      <w:r>
        <w:rPr>
          <w:b w:val="0"/>
        </w:rPr>
        <w:t>Use rich existing profile data and mixed-format chapters as regression fixtures. Require a preview that accounts for every retained/removed field and every accepted/omitted page. Add early publication eligibility and exact effect previews for group-claim and removal decisions. A generic success toast is not acceptance; subsequent fresh reads must agree with the intended outcome.</w:t>
      </w:r>
    </w:p>
    <w:p>
      <w:pPr>
        <w:pStyle w:val="Heading2"/>
      </w:pPr>
      <w:r>
        <w:t>Then close the contributor loop</w:t>
      </w:r>
    </w:p>
    <w:p>
      <w:pPr>
        <w:keepLines/>
      </w:pPr>
      <w:r>
        <w:rPr>
          <w:b w:val="0"/>
        </w:rPr>
        <w:t>Complete one native-only browser journey from new ordinary account to a small local chapter visible in the reader. Complete a separate configured-publication journey with deliberately provisioned synthetic authority. Do not substitute the second for self-service onboarding. Include a rejected draft, interrupted upload, stale version, cancel and unknown commit. The user must always know whether work is saved, staged, accepted, published, blocked or uncertain.</w:t>
      </w:r>
    </w:p>
    <w:p>
      <w:pPr>
        <w:pStyle w:val="Heading2"/>
      </w:pPr>
      <w:r>
        <w:t>Then make staff work operable</w:t>
      </w:r>
    </w:p>
    <w:p>
      <w:pPr>
        <w:keepLines/>
      </w:pPr>
      <w:r>
        <w:rPr>
          <w:b w:val="0"/>
        </w:rPr>
        <w:t>Use distinct reporter, moderator and administrator accounts with narrow grants. Verify both positive actions and actual server refusals; a hidden button is not enough. Exercise two reviewers, a role downgrade with an open form, a mistaken decision and a searchable audit record. Treat the test fixture's broad role profiles as a convenience, not the production permission design.</w:t>
      </w:r>
    </w:p>
    <w:p>
      <w:pPr>
        <w:pStyle w:val="Heading2"/>
      </w:pPr>
      <w:r>
        <w:t>Finish the reading and accessibility edges</w:t>
      </w:r>
    </w:p>
    <w:p>
      <w:pPr>
        <w:keepLines/>
      </w:pPr>
      <w:r>
        <w:rPr>
          <w:b w:val="0"/>
        </w:rPr>
        <w:t>Preserve the current report-history, readable edition and cover-list improvements; broaden to full native resume and library regressions, alternate-language search, no results, missing content, malformed deep links, reload/offline interruption and actual mobile devices. Use keyboard-only operation, 200 percent zoom and a real screen reader on the core routes. The previous desktop/narrow pass provides a starting point, not a certification.</w:t>
      </w:r>
    </w:p>
    <w:p>
      <w:pPr>
        <w:pStyle w:val="Heading2"/>
      </w:pPr>
      <w:r>
        <w:t>Test the portable identity promise separately</w:t>
      </w:r>
    </w:p>
    <w:p>
      <w:pPr>
        <w:keepLines/>
      </w:pPr>
      <w:r>
        <w:rPr>
          <w:b w:val="0"/>
        </w:rPr>
        <w:t>Use the bounded synthetic suite for safe repeatable protocol regressions, then arrange a separately authorized real-extension journey if it is a release requirement. Test admission, destination selection, an existing profile edit, follow/relay preservation, cancellation, identity switch, unknown receipts and withdrawal scope. Test arbitrary relay or other-client interoperability only if the product explicitly claims it.</w:t>
      </w:r>
    </w:p>
    <w:p>
      <w:bookmarkStart w:id="6" w:name="section_6"/>
      <w:pPr>
        <w:pStyle w:val="Heading1"/>
        <w:pageBreakBefore/>
        <w:spacing w:before="0"/>
      </w:pPr>
      <w:r>
        <w:t>Coverage limits and interpretation</w:t>
      </w:r>
      <w:bookmarkEnd w:id="6"/>
    </w:p>
    <w:p>
      <w:pPr>
        <w:keepLines/>
      </w:pPr>
      <w:r>
        <w:rPr>
          <w:b w:val="0"/>
        </w:rPr>
        <w:t>The 85 rows in the companion file are a planning and evidence map, not 85 completed tests. The frozen ledger records 37 task groups with qualified current-browser subset observations and 48 without current-browser execution. It makes no complete compound-task pass claim. Eight direct browser findings contribute to the 21 broader issue clusters, alongside executable and source-confirmed findings. A row records current browser status, prior-browser evidence, application-logic probes, server evidence, source support and blockers separately. The file deliberately preserves untested cases instead of filling them with inferred passes.</w:t>
      </w:r>
    </w:p>
    <w:p>
      <w:pPr>
        <w:keepLines/>
      </w:pPr>
      <w:r>
        <w:rPr>
          <w:b w:val="0"/>
        </w:rPr>
        <w:t>Earlier browser observations qualify their earlier immutable build. The final pass independently confirmed report-history continuity, readable native edition choices and usable draft cover-list/relations controls, while also documenting the separate recoverable read-status interruption. It did not repeat full library/list/rating/comment/preferences/relogin coverage or upload a cover. Source association and automated checks identify the build and code but do not substitute for those missing browser journeys.</w:t>
      </w:r>
    </w:p>
    <w:p>
      <w:pPr>
        <w:keepLines/>
      </w:pPr>
      <w:r>
        <w:rPr>
          <w:b w:val="0"/>
        </w:rPr>
        <w:t>No broad production deployment, real user content, real key lifecycle, external publication, actual mobile hardware, full accessibility conformance, arbitrary relay interoperability, destructive account deletion, complete password recovery, backup replacement/merge or comprehensive production staffing policy is accepted by this report. Missing evidence is called out so that the next round can be smaller and more decisive.</w:t>
      </w:r>
    </w:p>
    <w:p>
      <w:bookmarkStart w:id="7" w:name="section_7"/>
      <w:pPr>
        <w:pStyle w:val="Heading1"/>
        <w:pageBreakBefore/>
        <w:spacing w:before="0"/>
      </w:pPr>
      <w:r>
        <w:t>Technical evidence appendix</w:t>
      </w:r>
      <w:bookmarkEnd w:id="7"/>
    </w:p>
    <w:p>
      <w:pPr>
        <w:pStyle w:val="Evidence"/>
      </w:pPr>
      <w:r>
        <w:rPr>
          <w:b w:val="0"/>
        </w:rPr>
        <w:t>The references below are concise repository-relative anchors for engineering follow-up. They intentionally omit internal workspace locations, secret-bearing material and screenshots. The evidence was frozen at 23:00 UTC on 28 October 2026. Paths are repository-relative. Unprefixed implementation paths in E03 to E05 are under weebdex-platform; the top-level README and manga-protocol-lab paths refer to the wider project.</w:t>
      </w:r>
    </w:p>
    <w:p>
      <w:pPr>
        <w:pStyle w:val="Evidence"/>
      </w:pPr>
      <w:r>
        <w:rPr>
          <w:b/>
        </w:rPr>
        <w:t>E01 Current frontend association.</w:t>
      </w:r>
      <w:r>
        <w:rPr>
          <w:b w:val="0"/>
        </w:rPr>
        <w:t xml:space="preserve"> Final index SHA-256 b8330a599b02218af08573df096b2b1a6789bef75aa1308673647f93e4a8c00c. The contributor source association matched 475 frontend files and 27 source-association rows. Build manifests: weebdex-platform/docs/reader-ux-20261028/card-spinner-frontend-manifest.json and weebdex-platform/docs/fixtures/card-spinner-source-association-20261028.json. Association is identity evidence, not a runtime pass.</w:t>
      </w:r>
    </w:p>
    <w:p>
      <w:pPr>
        <w:pStyle w:val="Evidence"/>
      </w:pPr>
      <w:r>
        <w:rPr>
          <w:b/>
        </w:rPr>
        <w:t>E02 Reader and current browser evidence.</w:t>
      </w:r>
      <w:r>
        <w:rPr>
          <w:b w:val="0"/>
        </w:rPr>
        <w:t xml:space="preserve"> Final browser report covers 22:06-22:53 UTC on the E01 build; SHA-256 b111d757197253eb2c1d55007fcc77944f842e6bad4354bf3c6838df4dd7d289. It records the current reader, contributor, moderator and staff observations, including their limits. Earlier reader and guest-card receipts retain separate build qualifications in the coverage file. Simulated verification is not organic email-link coverage; the final casual-reading pass is logged out in the same browser context, not a fresh device.</w:t>
      </w:r>
    </w:p>
    <w:p>
      <w:pPr>
        <w:pStyle w:val="Evidence"/>
      </w:pPr>
      <w:r>
        <w:rPr>
          <w:b/>
        </w:rPr>
        <w:t>E03 Contributor and Nostr findings.</w:t>
      </w:r>
      <w:r>
        <w:rPr>
          <w:b w:val="0"/>
        </w:rPr>
        <w:t xml:space="preserve"> Source/executable report contributor-nostr/FINDINGS.md and its bounded probes. Primary implementation anchors: platform-integrations/local-library/ProtocolIdentityPanel.svelte; platform-integrations/local-library/protocol-identity.ts; platform-integrations/public-api/native-upload-client.ts; platform-integrations/frontend-behavior/account-closure-client.ts; the production-composed UploadChapterPages, UploadChapterMetadata, UploadChapterGroups and UploadChapter components; backend/src/protocol/publication.rs; backend/src/public_api/native_contributions.rs. Native-client suite: tests/ci/test_native_contribution_clients.mjs, 29 passed, 0 failed, 0 skipped.</w:t>
      </w:r>
    </w:p>
    <w:p>
      <w:pPr>
        <w:pStyle w:val="Evidence"/>
      </w:pPr>
      <w:r>
        <w:rPr>
          <w:b/>
        </w:rPr>
        <w:t>E04 Native moderation.</w:t>
      </w:r>
      <w:r>
        <w:rPr>
          <w:b w:val="0"/>
        </w:rPr>
        <w:t xml:space="preserve"> weebdex-platform/backend/src/domains/moderation/mod.rs, especially routes, queue scope, terminal transitions and type-specific decision effects; backend/migrations/0050_moderation.sql; production-composed ReportSearchEntry.svelte; platform-integrations/public-api/SignedModeratorReports.svelte. Generic acceptance and missing workflow fields are source findings unless separately promoted by final browser evidence.</w:t>
      </w:r>
    </w:p>
    <w:p>
      <w:pPr>
        <w:pStyle w:val="Evidence"/>
      </w:pPr>
      <w:r>
        <w:rPr>
          <w:b/>
        </w:rPr>
        <w:t>E05 Staff and operator scope.</w:t>
      </w:r>
      <w:r>
        <w:rPr>
          <w:b w:val="0"/>
        </w:rPr>
        <w:t xml:space="preserve"> weebdex-platform/backend/src/domains/auth/principal.rs; backend/src/domains/library/users.rs; backend/src/contracts/library.rs; backend/src/domains/announcements/mod.rs; top-level README.md; weebdex-platform/docs/production-readiness.md; manga-protocol-lab/docs/API-INDEX.md; composed route inventory; frontend/src/routes/(app)/terms/+page.svelte. For F19 also inspect platform-integrations/public-api/user-profile.ts, session-account-profile-client.ts and AccountProfileEditor.svelte, plus the final composed user settings route. Native staff and original-protocol operator authorities are distinct.</w:t>
      </w:r>
    </w:p>
    <w:p>
      <w:pPr>
        <w:pStyle w:val="Evidence"/>
      </w:pPr>
      <w:r>
        <w:rPr>
          <w:b/>
        </w:rPr>
        <w:t>E06 Final execution receipts.</w:t>
      </w:r>
      <w:r>
        <w:rPr>
          <w:b w:val="0"/>
        </w:rPr>
        <w:t xml:space="preserve"> Native role baseline: 103/103 actual TCP HTTP request assertions; special effects: 16/16; community: 1/1 in-process router/database scenario. Synthetic Nostr: six focused backend tests and 54 module tests passed, 32 operational HTTP checks passed, signed-browser execution blocked before page creation. Only three of twenty public-upload tests were run. The unchanged signed-moderation target and separately bootstrapped diagnostic remained failed; the diagnostic returned 404 rather than the expected 409 in the source-fence sequence. All associated owned fixtures cleaned up. These are current-source and bounded-scope results, not full browser acceptance or a production policy certification. Final browser cleanup: verified clean stop at 22:53:45 UTC, closed owned service ports, no remaining owned processes or test keys. Coverage ledger SHA-256 86ed8312e2572c1f4d5507fabc35403a66b7c89241ca6e8151f3a29b376dda70; freeze receipt SHA-256 2444feb1435d16dab8b6763b43bcf0e663175d8edb74e8621dc994e488ae6839. No incomplete execution is reported as passed.</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Liberation Sans" w:hAnsi="Liberation Sans" w:eastAsia="Liberation Sans" w:cs="Liberation San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line="259" w:lineRule="auto"/>
      <w:outlineLvl w:val="0"/>
    </w:pPr>
    <w:rPr>
      <w:rFonts w:ascii="Liberation Sans" w:hAnsi="Liberation Sans" w:eastAsia="Liberation Sans" w:cs="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59" w:lineRule="auto"/>
      <w:outlineLvl w:val="1"/>
    </w:pPr>
    <w:rPr>
      <w:rFonts w:ascii="Liberation Sans" w:hAnsi="Liberation Sans" w:eastAsia="Liberation Sans" w:cs="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Liberation Sans" w:hAnsi="Liberation Sans" w:eastAsia="Liberation Sans" w:cs="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80" w:line="259" w:lineRule="auto" w:before="0"/>
      <w:contextualSpacing/>
    </w:pPr>
    <w:rPr>
      <w:rFonts w:ascii="Liberation Sans" w:hAnsi="Liberation Sans" w:eastAsia="Liberation Sans" w:cs="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20" w:line="259" w:lineRule="auto"/>
    </w:pPr>
    <w:rPr>
      <w:rFonts w:ascii="Liberation Sans" w:hAnsi="Liberation Sans" w:eastAsia="Liberation Sans" w:cs="Liberation Sans"/>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1" w:lineRule="auto"/>
      <w:contextualSpacing/>
    </w:pPr>
    <w:rPr>
      <w:rFonts w:ascii="Liberation Sans" w:hAnsi="Liberation Sans" w:eastAsia="Liberation Sans" w:cs="Liberation Sans"/>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1" w:lineRule="auto"/>
      <w:contextualSpacing/>
    </w:pPr>
    <w:rPr>
      <w:rFonts w:ascii="Liberation Sans" w:hAnsi="Liberation Sans" w:eastAsia="Liberation Sans" w:cs="Liberation San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60" w:line="252" w:lineRule="auto"/>
    </w:pPr>
    <w:rPr>
      <w:rFonts w:ascii="Liberation Sans" w:hAnsi="Liberation Sans" w:eastAsia="Liberation Sans" w:cs="Liberation Sans"/>
      <w:b w:val="0"/>
      <w:color w:val="000000"/>
      <w:sz w:val="21"/>
    </w:rPr>
  </w:style>
  <w:style w:type="paragraph" w:customStyle="1" w:styleId="Evidence">
    <w:name w:val="Evidence"/>
    <w:basedOn w:val="Normal"/>
    <w:pPr>
      <w:spacing w:line="269" w:lineRule="auto" w:after="160"/>
    </w:pPr>
    <w:rPr>
      <w:rFonts w:ascii="Liberation Sans" w:hAnsi="Liberation Sans" w:eastAsia="Liberation Sans" w:cs="Liberation Sans"/>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Manga protocol and WeebDex user experience audit</dc:title>
  <dc:subject>Six persona review of usability completeness and operational readiness</dc:subject>
  <dc:creator>UX audit</dc:creator>
  <cp:keywords/>
  <dc:description/>
  <cp:lastModifiedBy>UX audit</cp:lastModifiedBy>
  <cp:revision>1</cp:revision>
  <dcterms:created xsi:type="dcterms:W3CDTF">2026-10-28T23:00:00Z</dcterms:created>
  <dcterms:modified xsi:type="dcterms:W3CDTF">2026-10-28T23:00:00Z</dcterms:modified>
  <cp:category/>
</cp:coreProperties>
</file>