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/>
      </w:pPr>
      <w:r>
        <w:rPr>
          <w:color w:val="FF0000"/>
          <w:sz w:val="24"/>
        </w:rPr>
        <w:t xml:space="preserve">Evaluation Warning : The document was created with Spire.Doc for .NET.</w:t>
      </w:r>
    </w:p>
    <w:p>
      <w:pPr>
        <w:spacing w:line="5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ASSESSING RECYCLING OF E-WASTE SERVICE: A PERSPECTIVE OF HOUSEHOLD IN PUTRAJAYA</w:t>
      </w:r>
    </w:p>
    <w:p>
      <w:pPr>
        <w:spacing w:line="5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Nazatul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Faizah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1,*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Mohd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Shahwahid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1,</w:t>
      </w:r>
    </w:p>
    <w:p>
      <w:pPr>
        <w:spacing w:line="5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Faculty of Economics and Management,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Universiti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Putra Malaysia, 43400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Serdang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Selangor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Darul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Ehsan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Malaysia</w:t>
      </w:r>
    </w:p>
    <w:p>
      <w:pPr>
        <w:spacing w:line="5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*nazatulfaizah@gmail.com</w:t>
        </w:r>
      </w:hyperlink>
    </w:p>
    <w:p>
      <w:pPr>
        <w:spacing w:line="5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pStyle w:val="5"/>
        <w:spacing w:line="5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ABSTRACT</w:t>
      </w:r>
    </w:p>
    <w:p>
      <w:pPr>
        <w:pStyle w:val="6"/>
        <w:spacing w:line="5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Assessing of e-waste services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modern cities is one form of measurement its claim to be a green 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study was carried out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evaluate the level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satisfaction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households (consumers) with regard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e-waste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Putrajaya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employ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critical incident technique (CIT)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solicits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household preferences through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questionnaires that had been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tested for reliability. Five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constructs were identified during the analysis, namely,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warm-glow effect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clear and secured-environment,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satisfaction in services provided,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educational-enhanced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 of understanding,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adequate peer pressure. The findings 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reported the recovery strategies reported by the households surveyed.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spacing w:line="50" w:lineRule="auto"/>
        <w:rPr/>
      </w:pPr>
    </w:p>
    <w:sectPr>
      <w:type w:val="nextPage"/>
      <w:pgSz w:w="12240" w:h="15840"/>
      <w:pgMar w:top="100" w:right="100" w:bottom="100" w:left="100" w:footer="7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00"/>
    <w:family w:val="Auto"/>
    <w:pitch w:val="variable"/>
    <w:sig w:usb0="E0002AFF" w:usb1="C0007841" w:usb2="00000009" w:usb3="00000000" w:csb0="E0002AFF" w:csb1="C0007841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2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semiHidden/>
    <w:rPr>
      <w:rFonts w:ascii="Tahoma" w:eastAsia="Tahoma" w:hAnsi="Tahoma" w:cs="Tahoma"/>
      <w:sz w:val="16"/>
      <w:szCs w:val="16"/>
    </w:rPr>
  </w:style>
  <w:style w:type="paragraph" w:styleId="5">
    <w:name w:val="5"/>
    <w:basedOn w:val="Normal"/>
    <w:next w:val="Normal"/>
    <w:pPr>
      <w:spacing/>
    </w:pPr>
    <w:rPr>
      <w:rFonts w:ascii="Calibri" w:eastAsia="Calibri" w:hAnsi="Calibri" w:cs="Calibri"/>
      <w:sz w:val="80"/>
    </w:rPr>
  </w:style>
  <w:style w:type="paragraph" w:styleId="6">
    <w:name w:val="6"/>
    <w:basedOn w:val="Normal"/>
    <w:next w:val="Normal"/>
    <w:pPr>
      <w:spacing/>
    </w:pPr>
    <w:rPr>
      <w:rFonts w:ascii="Calibri" w:eastAsia="Calibri" w:hAnsi="Calibri" w:cs="Calibri"/>
      <w:sz w:val="80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hyperlink" Target="mailto:*nazatulfaizah@gmail.com" TargetMode="Externa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161</Words>
  <Characters>923</Characters>
  <CharactersWithSpaces>1082</CharactersWithSpaces>
  <Application>Microsoft Office Word</Application>
  <DocSecurity>0</DocSecurity>
  <Lines>7</Lines>
  <Paragraphs>2</Paragraphs>
  <Company/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nazatulfaizah</dc:creator>
  <cp:lastModifiedBy>nazatulfaizah</cp:lastModifiedBy>
  <cp:revision>1</cp:revision>
  <dcterms:created xsi:type="dcterms:W3CDTF">2014-10-21T06:52:00Z</dcterms:created>
  <dcterms:modified xsi:type="dcterms:W3CDTF">2014-10-21T06:52:00Z</dcterms:modified>
</cp:coreProperties>
</file>