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FDD11" w14:textId="77777777" w:rsidR="00D01373" w:rsidRDefault="00000000">
      <w:pPr>
        <w:spacing w:after="60"/>
        <w:jc w:val="center"/>
      </w:pPr>
      <w:r>
        <w:rPr>
          <w:b/>
          <w:bCs/>
          <w:sz w:val="32"/>
          <w:szCs w:val="32"/>
        </w:rPr>
        <w:t>企業結合審査における地理的市場画定と経済分析</w:t>
      </w:r>
    </w:p>
    <w:p w14:paraId="1BC0B9CF" w14:textId="77777777" w:rsidR="00D01373" w:rsidRDefault="00000000">
      <w:pPr>
        <w:spacing w:after="60"/>
        <w:jc w:val="center"/>
      </w:pPr>
      <w:r>
        <w:rPr>
          <w:b/>
          <w:bCs/>
          <w:sz w:val="28"/>
          <w:szCs w:val="28"/>
        </w:rPr>
        <w:t xml:space="preserve">― </w:t>
      </w:r>
      <w:r>
        <w:rPr>
          <w:b/>
          <w:bCs/>
          <w:sz w:val="28"/>
          <w:szCs w:val="28"/>
        </w:rPr>
        <w:t>イオン</w:t>
      </w:r>
      <w:r>
        <w:rPr>
          <w:b/>
          <w:bCs/>
          <w:sz w:val="28"/>
          <w:szCs w:val="28"/>
        </w:rPr>
        <w:t>×</w:t>
      </w:r>
      <w:r>
        <w:rPr>
          <w:b/>
          <w:bCs/>
          <w:sz w:val="28"/>
          <w:szCs w:val="28"/>
        </w:rPr>
        <w:t>ツルハを</w:t>
      </w:r>
      <w:r>
        <w:rPr>
          <w:b/>
          <w:bCs/>
          <w:sz w:val="28"/>
          <w:szCs w:val="28"/>
        </w:rPr>
        <w:t>R</w:t>
      </w:r>
      <w:r>
        <w:rPr>
          <w:b/>
          <w:bCs/>
          <w:sz w:val="28"/>
          <w:szCs w:val="28"/>
        </w:rPr>
        <w:t>で再現</w:t>
      </w:r>
      <w:r>
        <w:rPr>
          <w:b/>
          <w:bCs/>
          <w:sz w:val="28"/>
          <w:szCs w:val="28"/>
        </w:rPr>
        <w:t xml:space="preserve"> ―</w:t>
      </w:r>
    </w:p>
    <w:p w14:paraId="4BA4EB80" w14:textId="77777777" w:rsidR="00D01373" w:rsidRDefault="00000000">
      <w:pPr>
        <w:spacing w:after="40"/>
        <w:jc w:val="center"/>
      </w:pPr>
      <w:r>
        <w:rPr>
          <w:sz w:val="22"/>
          <w:szCs w:val="22"/>
        </w:rPr>
        <w:t>ドラッグストア市場の再現と、食品小売市場からの市場画定の再検討</w:t>
      </w:r>
    </w:p>
    <w:p w14:paraId="10EB7B46" w14:textId="77777777" w:rsidR="00D01373" w:rsidRDefault="00D01373">
      <w:pPr>
        <w:spacing w:after="120"/>
      </w:pPr>
    </w:p>
    <w:p w14:paraId="34E4E3E1" w14:textId="3D89F6EA" w:rsidR="00D01373" w:rsidRDefault="005A397D" w:rsidP="005A397D">
      <w:pPr>
        <w:spacing w:after="40"/>
        <w:jc w:val="right"/>
      </w:pPr>
      <w:r>
        <w:rPr>
          <w:rFonts w:hint="eastAsia"/>
          <w:sz w:val="20"/>
          <w:szCs w:val="20"/>
        </w:rPr>
        <w:t>早稲田大学法学部</w:t>
      </w:r>
      <w:r>
        <w:rPr>
          <w:rFonts w:hint="eastAsia"/>
          <w:sz w:val="20"/>
          <w:szCs w:val="20"/>
        </w:rPr>
        <w:t>3</w:t>
      </w:r>
      <w:r>
        <w:rPr>
          <w:rFonts w:hint="eastAsia"/>
          <w:sz w:val="20"/>
          <w:szCs w:val="20"/>
        </w:rPr>
        <w:t>年</w:t>
      </w:r>
      <w:r w:rsidR="00DF3091">
        <w:rPr>
          <w:sz w:val="20"/>
          <w:szCs w:val="20"/>
        </w:rPr>
        <w:br/>
      </w:r>
      <w:r>
        <w:rPr>
          <w:sz w:val="20"/>
          <w:szCs w:val="20"/>
        </w:rPr>
        <w:t>永田</w:t>
      </w:r>
      <w:r>
        <w:rPr>
          <w:sz w:val="20"/>
          <w:szCs w:val="20"/>
        </w:rPr>
        <w:t xml:space="preserve"> </w:t>
      </w:r>
      <w:r>
        <w:rPr>
          <w:sz w:val="20"/>
          <w:szCs w:val="20"/>
        </w:rPr>
        <w:t>稔人</w:t>
      </w:r>
    </w:p>
    <w:p w14:paraId="4C06F219" w14:textId="77777777" w:rsidR="00D01373" w:rsidRDefault="00D01373">
      <w:pPr>
        <w:pBdr>
          <w:bottom w:val="single" w:sz="4" w:space="4" w:color="AAAAAA"/>
        </w:pBdr>
        <w:spacing w:after="120"/>
      </w:pPr>
    </w:p>
    <w:p w14:paraId="41828E3C" w14:textId="77777777" w:rsidR="00D01373" w:rsidRDefault="00000000">
      <w:pPr>
        <w:pStyle w:val="1"/>
        <w:spacing w:before="260"/>
      </w:pPr>
      <w:r>
        <w:t>はじめに（問題意識）</w:t>
      </w:r>
    </w:p>
    <w:p w14:paraId="489775E1" w14:textId="77777777" w:rsidR="00D01373" w:rsidRDefault="00000000">
      <w:pPr>
        <w:spacing w:after="120" w:line="320" w:lineRule="auto"/>
        <w:ind w:firstLine="210"/>
        <w:jc w:val="both"/>
      </w:pPr>
      <w:r>
        <w:t>本報告は、令和</w:t>
      </w:r>
      <w:r>
        <w:t>7</w:t>
      </w:r>
      <w:r>
        <w:t>年</w:t>
      </w:r>
      <w:r>
        <w:t>4</w:t>
      </w:r>
      <w:r>
        <w:t>月</w:t>
      </w:r>
      <w:r>
        <w:t>30</w:t>
      </w:r>
      <w:r>
        <w:t>日に公正取引委員会が条件付きで承認したイオン・ツルハ両グループの統合</w:t>
      </w:r>
      <w:r>
        <w:rPr>
          <w:rStyle w:val="a6"/>
        </w:rPr>
        <w:footnoteReference w:id="1"/>
      </w:r>
      <w:r>
        <w:t>を素材に、二つの作業を行う。第一に、審査の中核である地理的市場画定（各店舗の半径</w:t>
      </w:r>
      <w:r>
        <w:t>2km</w:t>
      </w:r>
      <w:r>
        <w:t>商圏）と経済分析（店舗固定効果パネルによる粗利益率回帰）を統計ソフト</w:t>
      </w:r>
      <w:r>
        <w:t>R</w:t>
      </w:r>
      <w:r>
        <w:t>で再現し、手法を内側から理解する。第二に、その分析の土台である「一定の取引分野＝ドラッグストア業」という市場画定そのものを、食品小売市場の観点から批判的に再検討する。</w:t>
      </w:r>
    </w:p>
    <w:p w14:paraId="759209A8" w14:textId="2A4159A0" w:rsidR="00D01373" w:rsidRDefault="00000000">
      <w:pPr>
        <w:spacing w:after="120" w:line="320" w:lineRule="auto"/>
        <w:ind w:firstLine="210"/>
        <w:jc w:val="both"/>
      </w:pPr>
      <w:r>
        <w:t>まず第</w:t>
      </w:r>
      <w:r>
        <w:t>1</w:t>
      </w:r>
      <w:r>
        <w:t>で企業結合規制の全体像を概観し、カルテル規制（不当な取引制限）との違いを含めて位置づけを示したうえで、第</w:t>
      </w:r>
      <w:r>
        <w:t>2</w:t>
      </w:r>
      <w:r>
        <w:t>以降で本件に入る。結論を先取りすれば、再現により公取委の手法の妥当性と機械的判定の限界が明らかになり、食品市場からの批判的検討は</w:t>
      </w:r>
      <w:r>
        <w:t>――</w:t>
      </w:r>
      <w:r>
        <w:t>自らの仮説を厳密に検証した結果</w:t>
      </w:r>
      <w:r>
        <w:t>――</w:t>
      </w:r>
      <w:r>
        <w:t>反証され、かえって公取委の市場画定の妥当性を裏づけることとなった。</w:t>
      </w:r>
    </w:p>
    <w:p w14:paraId="7E8978D3" w14:textId="77777777" w:rsidR="00D01373" w:rsidRDefault="00000000">
      <w:pPr>
        <w:pStyle w:val="1"/>
        <w:spacing w:before="260"/>
      </w:pPr>
      <w:r>
        <w:t>第</w:t>
      </w:r>
      <w:r>
        <w:t xml:space="preserve">1 </w:t>
      </w:r>
      <w:r>
        <w:t>企業結合規制の概要</w:t>
      </w:r>
    </w:p>
    <w:p w14:paraId="7AED2E29" w14:textId="77777777" w:rsidR="00D01373" w:rsidRDefault="00000000">
      <w:pPr>
        <w:pStyle w:val="2"/>
      </w:pPr>
      <w:r>
        <w:t>１</w:t>
      </w:r>
      <w:r>
        <w:t xml:space="preserve"> </w:t>
      </w:r>
      <w:r>
        <w:t>企業結合とは</w:t>
      </w:r>
    </w:p>
    <w:p w14:paraId="7810D04E" w14:textId="77777777" w:rsidR="00D01373" w:rsidRDefault="00000000">
      <w:pPr>
        <w:spacing w:after="120" w:line="320" w:lineRule="auto"/>
        <w:ind w:firstLine="210"/>
        <w:jc w:val="both"/>
      </w:pPr>
      <w:r>
        <w:t>企業結合とは、複数の企業が株式取得・合併・分割・事業譲受け等により一体として行動するようになることをいう。複数の競争単位が一つに統合されると市場における競争者の数が減り、統合後の企業が価格引上げ等の市場支配力を持つおそれが生じる。そこで独占禁止法は、こうした結合のうち一定の取引分野における競争を実質的に制限することとなるものを禁止し、一定規模以上の結合について事前の届出と審査を求めている。本件のような株式取得による企</w:t>
      </w:r>
      <w:r>
        <w:lastRenderedPageBreak/>
        <w:t>業結合は第</w:t>
      </w:r>
      <w:r>
        <w:t>10</w:t>
      </w:r>
      <w:r>
        <w:t>条が規律する</w:t>
      </w:r>
      <w:r>
        <w:rPr>
          <w:rStyle w:val="a6"/>
        </w:rPr>
        <w:footnoteReference w:id="2"/>
      </w:r>
      <w:r>
        <w:t>。</w:t>
      </w:r>
    </w:p>
    <w:p w14:paraId="38143274" w14:textId="2826E871" w:rsidR="00D01373" w:rsidRDefault="00000000">
      <w:pPr>
        <w:pStyle w:val="2"/>
      </w:pPr>
      <w:r>
        <w:t>２</w:t>
      </w:r>
      <w:r>
        <w:t xml:space="preserve"> </w:t>
      </w:r>
      <w:r w:rsidR="00F0159F">
        <w:rPr>
          <w:rFonts w:hint="eastAsia"/>
        </w:rPr>
        <w:t>他の独占禁止法に基づく</w:t>
      </w:r>
      <w:r>
        <w:t>規制との違い</w:t>
      </w:r>
    </w:p>
    <w:p w14:paraId="79E05831" w14:textId="44978C69" w:rsidR="00D01373" w:rsidRDefault="00F0159F">
      <w:pPr>
        <w:spacing w:after="120" w:line="320" w:lineRule="auto"/>
        <w:ind w:firstLine="210"/>
        <w:jc w:val="both"/>
      </w:pPr>
      <w:r>
        <w:rPr>
          <w:rFonts w:hint="eastAsia"/>
        </w:rPr>
        <w:t>私的独占、不当な取引制限と不公正な取引方法に対しては、</w:t>
      </w:r>
      <w:r w:rsidR="005E3A4E">
        <w:rPr>
          <w:rFonts w:hint="eastAsia"/>
        </w:rPr>
        <w:t>「行為」を</w:t>
      </w:r>
      <w:r>
        <w:t>事後的に規制するのに対し、企業結合規制は、企業が一体化するという「構造」そのものを事前に審査する点に特徴がある。後者では結合という事実自体は明らかであり、その結合が市場に与える効果</w:t>
      </w:r>
      <w:r>
        <w:t>――</w:t>
      </w:r>
      <w:r>
        <w:t>競争を実質的に制限することとなるおそれ</w:t>
      </w:r>
      <w:r>
        <w:t>――</w:t>
      </w:r>
      <w:r>
        <w:t>の評価が判断の中心となる。本件で計量経済分析が前面に出るのも、この「効果」の評価という性格による。</w:t>
      </w:r>
    </w:p>
    <w:p w14:paraId="2EA437A7" w14:textId="77777777" w:rsidR="00D01373" w:rsidRDefault="00000000">
      <w:pPr>
        <w:pStyle w:val="2"/>
      </w:pPr>
      <w:r>
        <w:t>３</w:t>
      </w:r>
      <w:r>
        <w:t xml:space="preserve"> </w:t>
      </w:r>
      <w:r>
        <w:t>審査の枠組み</w:t>
      </w:r>
    </w:p>
    <w:p w14:paraId="6CF7D237" w14:textId="77777777" w:rsidR="00D01373" w:rsidRDefault="00000000">
      <w:pPr>
        <w:spacing w:after="120" w:line="320" w:lineRule="auto"/>
        <w:ind w:firstLine="210"/>
        <w:jc w:val="both"/>
      </w:pPr>
      <w:r>
        <w:t>企業結合審査は三段階で進む。第一に、需要の代替性（必要に応じ供給の代替性）を基準に「一定の取引分野」（市場）を画定する。その判定道具が仮定的独占者テスト（</w:t>
      </w:r>
      <w:r>
        <w:t>SSNIP</w:t>
      </w:r>
      <w:r>
        <w:t>）であり、ある商品群を独占する仮想的事業者が小幅だが有意かつ継続的な価格引上げ（通常</w:t>
      </w:r>
      <w:r>
        <w:t>5</w:t>
      </w:r>
      <w:r>
        <w:t>～</w:t>
      </w:r>
      <w:r>
        <w:t>10%</w:t>
      </w:r>
      <w:r>
        <w:t>）を行ったときにそれが利益となるか</w:t>
      </w:r>
      <w:r>
        <w:t>――</w:t>
      </w:r>
      <w:r>
        <w:t>顧客が他へ逃げて利益にならなければ市場はより広い</w:t>
      </w:r>
      <w:r>
        <w:t>――</w:t>
      </w:r>
      <w:r>
        <w:t>を問う</w:t>
      </w:r>
      <w:r>
        <w:rPr>
          <w:rStyle w:val="a6"/>
        </w:rPr>
        <w:footnoteReference w:id="3"/>
      </w:r>
      <w:r>
        <w:t>。第二に、画定された市場において競争を実質的に制限することとなるかを、単独行動・協調的行動の両面から判断する。考慮要素には、当事会社の市場シェアと順位、市場集中度（</w:t>
      </w:r>
      <w:r>
        <w:t>HHI</w:t>
      </w:r>
      <w:r>
        <w:t>）、競争者の状況、参入の容易性、隣接市場や輸入からの競争圧力、需要者の対抗的交渉力等がある。水平型結合には市場集中度に基づくセーフハーバーが置かれ、</w:t>
      </w:r>
      <w:r>
        <w:t>①</w:t>
      </w:r>
      <w:r>
        <w:t>統合後</w:t>
      </w:r>
      <w:r>
        <w:t>HHI</w:t>
      </w:r>
      <w:r>
        <w:t>が</w:t>
      </w:r>
      <w:r>
        <w:t>1,500</w:t>
      </w:r>
      <w:r>
        <w:t>以下、</w:t>
      </w:r>
      <w:r>
        <w:t>②1,500</w:t>
      </w:r>
      <w:r>
        <w:t>超</w:t>
      </w:r>
      <w:r>
        <w:t>2,500</w:t>
      </w:r>
      <w:r>
        <w:t>以下かつ増分（</w:t>
      </w:r>
      <w:r>
        <w:t>ΔHHI</w:t>
      </w:r>
      <w:r>
        <w:t>）</w:t>
      </w:r>
      <w:r>
        <w:t>250</w:t>
      </w:r>
      <w:r>
        <w:t>以下、</w:t>
      </w:r>
      <w:r>
        <w:t>③2,500</w:t>
      </w:r>
      <w:r>
        <w:t>超かつ増分</w:t>
      </w:r>
      <w:r>
        <w:t>150</w:t>
      </w:r>
      <w:r>
        <w:t>以下のいずれかであれば、競争を実質的に制限することとなるとは通常考えられないとされる。第三に、問題が認められる場合でも、当事会社が事業譲渡等の問題解消措置を申し出れば、それを前提に承認されることがある。</w:t>
      </w:r>
    </w:p>
    <w:p w14:paraId="7A486BEE" w14:textId="77777777" w:rsidR="00D01373" w:rsidRDefault="00000000">
      <w:pPr>
        <w:spacing w:after="120" w:line="320" w:lineRule="auto"/>
        <w:ind w:firstLine="210"/>
        <w:jc w:val="both"/>
      </w:pPr>
      <w:r>
        <w:t>なお「競争を実質的に制限する」とは、市場が有する競争機能を損なうこと、すなわち当事会社が価格・数量等をある程度自由に左右できる市場支配力を形成・維持・強化することをいうと解されている</w:t>
      </w:r>
      <w:r>
        <w:rPr>
          <w:rStyle w:val="a6"/>
        </w:rPr>
        <w:footnoteReference w:id="4"/>
      </w:r>
      <w:r>
        <w:t>。</w:t>
      </w:r>
    </w:p>
    <w:p w14:paraId="476195A7" w14:textId="77777777" w:rsidR="00D01373" w:rsidRDefault="00000000">
      <w:pPr>
        <w:pStyle w:val="1"/>
        <w:spacing w:before="260"/>
      </w:pPr>
      <w:r>
        <w:lastRenderedPageBreak/>
        <w:t>第</w:t>
      </w:r>
      <w:r>
        <w:t xml:space="preserve">2 </w:t>
      </w:r>
      <w:r>
        <w:t>事案の概要</w:t>
      </w:r>
    </w:p>
    <w:p w14:paraId="05B6FBD1" w14:textId="77777777" w:rsidR="00D01373" w:rsidRDefault="00000000">
      <w:pPr>
        <w:spacing w:after="120" w:line="320" w:lineRule="auto"/>
        <w:ind w:firstLine="210"/>
        <w:jc w:val="both"/>
      </w:pPr>
      <w:r>
        <w:t>当事会社。イオングループは、ウエルシアホールディングス等を傘下に持つ国内最大級の小売企業グループであり、ドラッグストアのほかスーパーマーケット等も広く経営する。ツルハホールディングスは、ツルハドラッグ・くすりのレデイ・ウェルネス・杏林堂等を擁する大手ドラッグストアチェーンである。両グループの統合により、ドラッグストア業の店舗数は国内首位級の規模となる。</w:t>
      </w:r>
    </w:p>
    <w:p w14:paraId="57E733BA" w14:textId="77777777" w:rsidR="008716E9" w:rsidRDefault="00000000">
      <w:pPr>
        <w:spacing w:before="120" w:after="40"/>
        <w:jc w:val="center"/>
      </w:pPr>
      <w:r>
        <w:rPr>
          <w:noProof/>
        </w:rPr>
        <w:drawing>
          <wp:inline distT="0" distB="0" distL="0" distR="0" wp14:anchorId="13A61B04" wp14:editId="66673464">
            <wp:extent cx="5486400" cy="3669030"/>
            <wp:effectExtent l="0" t="0" r="0" b="0"/>
            <wp:docPr id="100" name="図_取引スキームと競争の重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truct.png"/>
                    <pic:cNvPicPr/>
                  </pic:nvPicPr>
                  <pic:blipFill>
                    <a:blip r:embed="rId7"/>
                    <a:stretch>
                      <a:fillRect/>
                    </a:stretch>
                  </pic:blipFill>
                  <pic:spPr>
                    <a:xfrm>
                      <a:off x="0" y="0"/>
                      <a:ext cx="5486400" cy="3669030"/>
                    </a:xfrm>
                    <a:prstGeom prst="rect">
                      <a:avLst/>
                    </a:prstGeom>
                  </pic:spPr>
                </pic:pic>
              </a:graphicData>
            </a:graphic>
          </wp:inline>
        </w:drawing>
      </w:r>
    </w:p>
    <w:p w14:paraId="5BB84641" w14:textId="77777777" w:rsidR="008716E9" w:rsidRDefault="00000000">
      <w:pPr>
        <w:spacing w:after="120"/>
        <w:jc w:val="center"/>
        <w:rPr>
          <w:sz w:val="18"/>
          <w:szCs w:val="18"/>
        </w:rPr>
      </w:pPr>
      <w:r>
        <w:rPr>
          <w:sz w:val="18"/>
          <w:szCs w:val="18"/>
        </w:rPr>
        <w:t>図：本件統合の取引スキームと競争の重複（イオンによるツルハＨＤの株式取得＝独占禁止法第</w:t>
      </w:r>
      <w:r>
        <w:rPr>
          <w:sz w:val="18"/>
          <w:szCs w:val="18"/>
        </w:rPr>
        <w:t>10</w:t>
      </w:r>
      <w:r>
        <w:rPr>
          <w:sz w:val="18"/>
          <w:szCs w:val="18"/>
        </w:rPr>
        <w:t>条）</w:t>
      </w:r>
    </w:p>
    <w:p w14:paraId="476C03BB" w14:textId="77777777" w:rsidR="00D01373" w:rsidRDefault="00000000">
      <w:pPr>
        <w:spacing w:after="120" w:line="320" w:lineRule="auto"/>
        <w:ind w:firstLine="210"/>
        <w:jc w:val="both"/>
      </w:pPr>
      <w:r>
        <w:t>審査の経過と結論。公取委は本件を審査し、令和</w:t>
      </w:r>
      <w:r>
        <w:t>7</w:t>
      </w:r>
      <w:r>
        <w:t>年</w:t>
      </w:r>
      <w:r>
        <w:t>4</w:t>
      </w:r>
      <w:r>
        <w:t>月</w:t>
      </w:r>
      <w:r>
        <w:t>30</w:t>
      </w:r>
      <w:r>
        <w:t>日、当事会社が申し出た問題解消措置を前提として、排除措置命令を行わない旨を通知した</w:t>
      </w:r>
      <w:r>
        <w:rPr>
          <w:rStyle w:val="a6"/>
        </w:rPr>
        <w:footnoteReference w:id="5"/>
      </w:r>
      <w:r>
        <w:t>。措置の内容は、競争上の懸念が残る</w:t>
      </w:r>
      <w:r>
        <w:t>10</w:t>
      </w:r>
      <w:r>
        <w:t>商圏のそれぞれにおいて、イオングループ店舗又はツルハグループ店舗のいずれか</w:t>
      </w:r>
      <w:r>
        <w:t>1</w:t>
      </w:r>
      <w:r>
        <w:t>店舗を第三者に譲渡すること、及び独立した監視受託者の選任等である</w:t>
      </w:r>
      <w:r>
        <w:rPr>
          <w:rStyle w:val="a6"/>
        </w:rPr>
        <w:footnoteReference w:id="6"/>
      </w:r>
      <w:r>
        <w:t>。参入の期間は企業結合ガイドライン上おおむね</w:t>
      </w:r>
      <w:r>
        <w:t>2</w:t>
      </w:r>
      <w:r>
        <w:t>年以内が目安とされる。</w:t>
      </w:r>
    </w:p>
    <w:p w14:paraId="15D7E7CA" w14:textId="77777777" w:rsidR="00D01373" w:rsidRDefault="00000000">
      <w:pPr>
        <w:pStyle w:val="1"/>
        <w:spacing w:before="260"/>
      </w:pPr>
      <w:r>
        <w:t>第</w:t>
      </w:r>
      <w:r>
        <w:t xml:space="preserve">3 </w:t>
      </w:r>
      <w:r>
        <w:t>法規範と本件への当てはめ</w:t>
      </w:r>
    </w:p>
    <w:p w14:paraId="16E3F578" w14:textId="2387A370" w:rsidR="00D01373" w:rsidRDefault="00000000">
      <w:pPr>
        <w:spacing w:after="120" w:line="320" w:lineRule="auto"/>
        <w:ind w:firstLine="210"/>
        <w:jc w:val="both"/>
      </w:pPr>
      <w:r>
        <w:lastRenderedPageBreak/>
        <w:t>以下、本件に適用される独占禁止法の規範を示し、これに本件の事実を当てはめ、結論を導く。</w:t>
      </w:r>
    </w:p>
    <w:p w14:paraId="424CC234" w14:textId="77777777" w:rsidR="00D01373" w:rsidRDefault="00000000">
      <w:pPr>
        <w:pStyle w:val="2"/>
      </w:pPr>
      <w:r>
        <w:t>１</w:t>
      </w:r>
      <w:r>
        <w:t xml:space="preserve"> </w:t>
      </w:r>
      <w:r>
        <w:t>規範</w:t>
      </w:r>
    </w:p>
    <w:p w14:paraId="15C314EB" w14:textId="77777777" w:rsidR="00D01373" w:rsidRDefault="00000000">
      <w:pPr>
        <w:spacing w:after="120" w:line="320" w:lineRule="auto"/>
        <w:ind w:firstLine="210"/>
        <w:jc w:val="both"/>
      </w:pPr>
      <w:r>
        <w:t>会社は、他の会社の株式を取得することにより一定の取引分野における競争を実質的に制限することとなる場合には、当該株式を取得してはならない（独占禁止法第</w:t>
      </w:r>
      <w:r>
        <w:t>10</w:t>
      </w:r>
      <w:r>
        <w:t>条第</w:t>
      </w:r>
      <w:r>
        <w:t>1</w:t>
      </w:r>
      <w:r>
        <w:t>項）</w:t>
      </w:r>
      <w:r>
        <w:rPr>
          <w:rStyle w:val="a6"/>
        </w:rPr>
        <w:footnoteReference w:id="7"/>
      </w:r>
      <w:r>
        <w:t>。したがって本件の適否は、</w:t>
      </w:r>
      <w:r>
        <w:t>(1)</w:t>
      </w:r>
      <w:r>
        <w:t>一定の取引分野を画定したうえで、</w:t>
      </w:r>
      <w:r>
        <w:t>(2)</w:t>
      </w:r>
      <w:r>
        <w:t>当該分野における競争を実質的に制限することとなるか、</w:t>
      </w:r>
      <w:r>
        <w:t>(3)</w:t>
      </w:r>
      <w:r>
        <w:t>問題解消措置によりその懸念が解消されるか、の三点に帰着する。</w:t>
      </w:r>
    </w:p>
    <w:p w14:paraId="78062E8B" w14:textId="77777777" w:rsidR="00D01373" w:rsidRDefault="00000000">
      <w:pPr>
        <w:pStyle w:val="2"/>
      </w:pPr>
      <w:r>
        <w:t>２</w:t>
      </w:r>
      <w:r>
        <w:t xml:space="preserve"> </w:t>
      </w:r>
      <w:r>
        <w:t>当てはめ</w:t>
      </w:r>
    </w:p>
    <w:p w14:paraId="20348D06" w14:textId="77777777" w:rsidR="00D01373" w:rsidRDefault="00000000">
      <w:pPr>
        <w:spacing w:after="120" w:line="320" w:lineRule="auto"/>
        <w:ind w:firstLine="210"/>
        <w:jc w:val="both"/>
      </w:pPr>
      <w:r>
        <w:t xml:space="preserve">(1) </w:t>
      </w:r>
      <w:r>
        <w:t>一定の取引分野の画定。役務範囲について、公取委は本件の一定の取引分野を「ドラッグストア業」と画定した</w:t>
      </w:r>
      <w:r>
        <w:rPr>
          <w:rStyle w:val="a6"/>
        </w:rPr>
        <w:footnoteReference w:id="8"/>
      </w:r>
      <w:r>
        <w:t>。その論拠は、一般用医薬品の品揃えや薬剤師・登録販売者の確保の観点から、ディスカウントストア・ホームセンター・化粧品店等の他業態との需要の代替性が多くの場合限定的である、という点にある。もっとも公取委は、ドラッグストアが一般用医薬品のほか化粧品・日用品・食料品など多様な商品を扱い、これら非医薬品の売上割合が高いことも明記している。すなわち市場画定は終始「一般用医薬品」を軸に行われ、食料品が主力商品であることを認めつつ、それを画定の基準には用いていない。この点は第</w:t>
      </w:r>
      <w:r>
        <w:t>6</w:t>
      </w:r>
      <w:r>
        <w:t>の批判的検討の伏線となる。地理的範囲については、各店舗の半径</w:t>
      </w:r>
      <w:r>
        <w:t>2km</w:t>
      </w:r>
      <w:r>
        <w:t>を基本商圏とし、商圏外の競争者であっても競争関係があれば競争圧力として考慮した</w:t>
      </w:r>
      <w:r>
        <w:rPr>
          <w:rStyle w:val="a6"/>
        </w:rPr>
        <w:footnoteReference w:id="9"/>
      </w:r>
      <w:r>
        <w:t>。</w:t>
      </w:r>
    </w:p>
    <w:p w14:paraId="1B12E2D8" w14:textId="77777777" w:rsidR="00D01373" w:rsidRDefault="00000000">
      <w:pPr>
        <w:spacing w:after="120" w:line="320" w:lineRule="auto"/>
        <w:ind w:firstLine="210"/>
        <w:jc w:val="both"/>
      </w:pPr>
      <w:r>
        <w:t xml:space="preserve">(2) </w:t>
      </w:r>
      <w:r>
        <w:t>競争の実質的制限の検討。単独行動による競争制限について、公取委はまず両当事会社の店舗が重複する競合商圏を全国で抽出し（</w:t>
      </w:r>
      <w:r>
        <w:t>1,330</w:t>
      </w:r>
      <w:r>
        <w:t>商圏）、そのうち競争者グループ数が</w:t>
      </w:r>
      <w:r>
        <w:t>1</w:t>
      </w:r>
      <w:r>
        <w:t>以下の</w:t>
      </w:r>
      <w:r>
        <w:t>157</w:t>
      </w:r>
      <w:r>
        <w:t>商圏（競争者グループ</w:t>
      </w:r>
      <w:r>
        <w:t>1</w:t>
      </w:r>
      <w:r>
        <w:t>が</w:t>
      </w:r>
      <w:r>
        <w:t>109</w:t>
      </w:r>
      <w:r>
        <w:t>商圏、</w:t>
      </w:r>
      <w:r>
        <w:t>0</w:t>
      </w:r>
      <w:r>
        <w:t>が</w:t>
      </w:r>
      <w:r>
        <w:t>48</w:t>
      </w:r>
      <w:r>
        <w:t>商圏）を機械的に絞り込んだうえで、隣接商圏の競争者・商圏外からの競争圧力・人流データ・新規出店等を踏まえて</w:t>
      </w:r>
      <w:r>
        <w:t>6</w:t>
      </w:r>
      <w:r>
        <w:t>類型に分けて個別に審査し、最終的に競争圧力等が確認できない</w:t>
      </w:r>
      <w:r>
        <w:t>10</w:t>
      </w:r>
      <w:r>
        <w:t>商圏で競争上の懸念を認めた。市場集中度の観点からは、これらの懸念商圏では統合後</w:t>
      </w:r>
      <w:r>
        <w:t>HHI</w:t>
      </w:r>
      <w:r>
        <w:t>及びその増分がセーフハーバーを超え、当事会社が価格等をある程度自由に左右しうる状態が生じうると評価された。協調的行動による競争制限については、事業者数や取引の透明性等が考慮されるが、本件では多数の競争者が存在する地</w:t>
      </w:r>
      <w:r>
        <w:lastRenderedPageBreak/>
        <w:t>域が大半であり、懸念は上記の単独行動を生じうる少数の商圏に限定された。隣接業態・参入・需要者の対抗力については、スーパーマーケット・ホームセンター・ディスカウントストア等からの競争圧力が経済分析において考慮され（後述第</w:t>
      </w:r>
      <w:r>
        <w:t>5</w:t>
      </w:r>
      <w:r>
        <w:t>）、また新規出店による参入の可能性も評価された</w:t>
      </w:r>
      <w:r>
        <w:rPr>
          <w:rStyle w:val="a6"/>
        </w:rPr>
        <w:footnoteReference w:id="10"/>
      </w:r>
      <w:r>
        <w:t>。</w:t>
      </w:r>
    </w:p>
    <w:p w14:paraId="3E952CC5" w14:textId="09DE6AFD" w:rsidR="00D01373" w:rsidRDefault="00000000">
      <w:pPr>
        <w:spacing w:after="120" w:line="320" w:lineRule="auto"/>
        <w:ind w:firstLine="210"/>
        <w:jc w:val="both"/>
      </w:pPr>
      <w:r>
        <w:t xml:space="preserve">(3) </w:t>
      </w:r>
      <w:r>
        <w:t>問題解消措置。当事会社は、懸念が残る</w:t>
      </w:r>
      <w:r>
        <w:t>10</w:t>
      </w:r>
      <w:r>
        <w:t>商圏のそれぞれにおいて、イオングループ又はツルハグループのいずれか</w:t>
      </w:r>
      <w:r>
        <w:t>1</w:t>
      </w:r>
      <w:r>
        <w:t>店舗を第三者に譲渡し、</w:t>
      </w:r>
      <w:r w:rsidR="000A63F6">
        <w:rPr>
          <w:rFonts w:hint="eastAsia"/>
        </w:rPr>
        <w:t>譲渡が実行されるまでの間、暫定措置として、競争上の弊害が生じないようにするため、</w:t>
      </w:r>
      <w:r>
        <w:t>独立した監視受託者を選任する措置を申し出た。これにより各商圏に独立した競争者が確保・回復され、競争の実質的制限の懸念は解消されると評価された。</w:t>
      </w:r>
    </w:p>
    <w:p w14:paraId="7BE35329" w14:textId="77777777" w:rsidR="00D01373" w:rsidRDefault="00000000">
      <w:pPr>
        <w:pStyle w:val="2"/>
      </w:pPr>
      <w:r>
        <w:t>３</w:t>
      </w:r>
      <w:r>
        <w:t xml:space="preserve"> </w:t>
      </w:r>
      <w:r>
        <w:t>結論</w:t>
      </w:r>
    </w:p>
    <w:p w14:paraId="5AFA44AD" w14:textId="77777777" w:rsidR="00D01373" w:rsidRDefault="00000000">
      <w:pPr>
        <w:spacing w:after="120" w:line="320" w:lineRule="auto"/>
        <w:ind w:firstLine="210"/>
        <w:jc w:val="both"/>
      </w:pPr>
      <w:r>
        <w:t>以上より、本件統合は、問題解消措置を前提とすれば、一定の取引分野（ドラッグストア業・各</w:t>
      </w:r>
      <w:r>
        <w:t>2km</w:t>
      </w:r>
      <w:r>
        <w:t>商圏）における競争を実質的に制限することとはならない。よって公取委は排除措置命令を行わない旨を通知した。もっとも、この結論は市場を「ドラッグストア業」と画定したことを前提とする。以下、第</w:t>
      </w:r>
      <w:r>
        <w:t>4</w:t>
      </w:r>
      <w:r>
        <w:t>・第</w:t>
      </w:r>
      <w:r>
        <w:t>5</w:t>
      </w:r>
      <w:r>
        <w:t>でこの当てはめのうち地理的画定と経済分析を</w:t>
      </w:r>
      <w:r>
        <w:t>R</w:t>
      </w:r>
      <w:r>
        <w:t>で再現して内側から検証し、第</w:t>
      </w:r>
      <w:r>
        <w:t>6</w:t>
      </w:r>
      <w:r>
        <w:t>でその前提たる市場画定自体を食品小売の観点から再検討する。</w:t>
      </w:r>
    </w:p>
    <w:p w14:paraId="4E29998E" w14:textId="77777777" w:rsidR="00D01373" w:rsidRDefault="00000000">
      <w:pPr>
        <w:pStyle w:val="1"/>
        <w:spacing w:before="260"/>
      </w:pPr>
      <w:r>
        <w:t>第</w:t>
      </w:r>
      <w:r>
        <w:t>4</w:t>
      </w:r>
      <w:r>
        <w:t>【本体</w:t>
      </w:r>
      <w:r>
        <w:t>①</w:t>
      </w:r>
      <w:r>
        <w:t>】地理的市場画定の再現（</w:t>
      </w:r>
      <w:r>
        <w:t>R</w:t>
      </w:r>
      <w:r>
        <w:t>）〔自らの再現と評価〕</w:t>
      </w:r>
    </w:p>
    <w:p w14:paraId="2CF4CE54" w14:textId="77777777" w:rsidR="00D01373" w:rsidRDefault="00000000">
      <w:pPr>
        <w:spacing w:after="120" w:line="320" w:lineRule="auto"/>
        <w:ind w:firstLine="210"/>
        <w:jc w:val="both"/>
      </w:pPr>
      <w:r>
        <w:t>方法。店舗位置データを</w:t>
      </w:r>
      <w:r>
        <w:t>OpenStreetMap</w:t>
      </w:r>
      <w:r>
        <w:t>及び</w:t>
      </w:r>
      <w:r>
        <w:t>Google Places API</w:t>
      </w:r>
      <w:r>
        <w:t>から取得し、</w:t>
      </w:r>
      <w:r>
        <w:t>R</w:t>
      </w:r>
      <w:r>
        <w:t>の</w:t>
      </w:r>
      <w:r>
        <w:t>sf</w:t>
      </w:r>
      <w:r>
        <w:t>パッケージでツルハ系店舗を基点とする半径</w:t>
      </w:r>
      <w:r>
        <w:t>2km</w:t>
      </w:r>
      <w:r>
        <w:t>商圏を構成して、商圏内のイオングループ店舗の有無と競争者グループ数を判定した。公取委の「競合商圏（両当事会社が重複）</w:t>
      </w:r>
      <w:r>
        <w:t>→</w:t>
      </w:r>
      <w:r>
        <w:t>懸念商圏（競争者グループ数が少ない）」という二段スクリーニングを、企業結合との因果関係に着目して四つに区分して再現した。すなわち、</w:t>
      </w:r>
      <w:r>
        <w:t>(1)</w:t>
      </w:r>
      <w:r>
        <w:t>重複なし（イオン系が</w:t>
      </w:r>
      <w:r>
        <w:t>2km</w:t>
      </w:r>
      <w:r>
        <w:t>内に存在せず、統合の前後で市場構造が不変＝因果関係なし）、</w:t>
      </w:r>
      <w:r>
        <w:t>(2)</w:t>
      </w:r>
      <w:r>
        <w:t>競争維持（重複あり＋他の競争者</w:t>
      </w:r>
      <w:r>
        <w:t>2</w:t>
      </w:r>
      <w:r>
        <w:t>グループ以上）、</w:t>
      </w:r>
      <w:r>
        <w:t>(3)</w:t>
      </w:r>
      <w:r>
        <w:t>懸念・複占化（重複あり＋他の競争者</w:t>
      </w:r>
      <w:r>
        <w:t>1</w:t>
      </w:r>
      <w:r>
        <w:t>）、</w:t>
      </w:r>
      <w:r>
        <w:t>(4)</w:t>
      </w:r>
      <w:r>
        <w:t>懸念・独占化（重複あり＋他の競争者</w:t>
      </w:r>
      <w:r>
        <w:t>0</w:t>
      </w:r>
      <w:r>
        <w:t>）である。重複のない商圏を懸念から明示的に除外することは、第</w:t>
      </w:r>
      <w:r>
        <w:t>3</w:t>
      </w:r>
      <w:r>
        <w:t>でみた「結合が実際に重複する当事会社を統合して初めて競争を制限しうる」という因果関係を、データのうえで操作的に表現するものである。</w:t>
      </w:r>
    </w:p>
    <w:p w14:paraId="469C3C04" w14:textId="532AB558" w:rsidR="00D01373" w:rsidRDefault="00000000">
      <w:pPr>
        <w:spacing w:after="120" w:line="320" w:lineRule="auto"/>
        <w:ind w:firstLine="210"/>
        <w:jc w:val="both"/>
      </w:pPr>
      <w:r>
        <w:lastRenderedPageBreak/>
        <w:t>結果。分析対象は全国でなく</w:t>
      </w:r>
      <w:r>
        <w:t>7</w:t>
      </w:r>
      <w:r>
        <w:t>県（青森・栃木・茨城・静岡・鳥取・島根・愛媛）に絞った。これは</w:t>
      </w:r>
      <w:r>
        <w:t>Google Places API</w:t>
      </w:r>
      <w:r>
        <w:t>の利用枠の制約に加え、公取委が懸念を認めた</w:t>
      </w:r>
      <w:r>
        <w:t>10</w:t>
      </w:r>
      <w:r>
        <w:t>商圏がすべてこの</w:t>
      </w:r>
      <w:r>
        <w:t>7</w:t>
      </w:r>
      <w:r>
        <w:t>県に所在するためであり、懸念商圏は標本内にあることが前提となる。したがって本再現は「全国から懸念を発見できるか」ではなく「懸念が所在する県において、機械的判定が公取委の懸念をどの程度捕捉できるか（再現率）」を問うものである。まずデータの完全性が結論を大きく左右した。被覆の限られる</w:t>
      </w:r>
      <w:r>
        <w:t>OpenStreetMap</w:t>
      </w:r>
      <w:r>
        <w:t>のみでは競争者を取りこぼして懸念が過大（偽陽性）となり、</w:t>
      </w:r>
      <w:r>
        <w:t>Google Places</w:t>
      </w:r>
      <w:r>
        <w:t>で競争者を補完すると懸念は大幅に減少した。最終的に機械的判定は</w:t>
      </w:r>
      <w:r>
        <w:t>7</w:t>
      </w:r>
      <w:r>
        <w:t>県で</w:t>
      </w:r>
      <w:r>
        <w:t>15</w:t>
      </w:r>
      <w:r>
        <w:t>商圏を懸念とした。しかしこれを公取委の懸念</w:t>
      </w:r>
      <w:r>
        <w:t>10</w:t>
      </w:r>
      <w:r>
        <w:t>商圏と突き合わせると、的中はくすりのレデイ波止浜店（愛媛・今治）とウェルネス夜見店（鳥取・米子）の</w:t>
      </w:r>
      <w:r>
        <w:t>2</w:t>
      </w:r>
      <w:r>
        <w:t>商圏にとどまり、残る</w:t>
      </w:r>
      <w:r>
        <w:t>8</w:t>
      </w:r>
      <w:r>
        <w:t>商圏は取りこぼした（別添表</w:t>
      </w:r>
      <w:r>
        <w:t>1</w:t>
      </w:r>
      <w:r>
        <w:t>）。取りこぼしの要因は三つに整理できる。第一に、店舗データの欠落・ジオコーディング誤差（</w:t>
      </w:r>
      <w:r>
        <w:t>3</w:t>
      </w:r>
      <w:r>
        <w:t>商圏。例えば平内店は</w:t>
      </w:r>
      <w:r>
        <w:t>Can</w:t>
      </w:r>
      <w:r w:rsidR="00E03587">
        <w:rPr>
          <w:rFonts w:hint="eastAsia"/>
        </w:rPr>
        <w:t>★</w:t>
      </w:r>
      <w:r>
        <w:t>Do</w:t>
      </w:r>
      <w:r>
        <w:t>と建物を共有しており、地理分析では</w:t>
      </w:r>
      <w:r>
        <w:t>Can</w:t>
      </w:r>
      <w:r w:rsidR="00E03587">
        <w:rPr>
          <w:rFonts w:hint="eastAsia"/>
        </w:rPr>
        <w:t>★</w:t>
      </w:r>
      <w:r>
        <w:t>Do</w:t>
      </w:r>
      <w:r>
        <w:t>のみが検出されて平内店が捕捉されず、商圏自体が構成されなかった）、第二に、競争者の過大計上（</w:t>
      </w:r>
      <w:r>
        <w:t>4</w:t>
      </w:r>
      <w:r>
        <w:t>商圏。例えば日吉津商圏では一つのイオン系複合商業施設を複数の競争者店舗と誤判定し、水戸内原商圏では家電量販店や調剤薬局を競争者に算入するなど、競争者数が水増しされて「競争維持」に誤分類された）、第三に、措置実行後のデータの影響（</w:t>
      </w:r>
      <w:r>
        <w:t>1</w:t>
      </w:r>
      <w:r>
        <w:t>商圏。大間商圏で譲渡店が薬王堂として再開し、現在のデータでは競争者が回復している）である。</w:t>
      </w:r>
    </w:p>
    <w:p w14:paraId="72B73493" w14:textId="77777777" w:rsidR="00D01373" w:rsidRDefault="00000000">
      <w:pPr>
        <w:spacing w:after="120" w:line="320" w:lineRule="auto"/>
        <w:ind w:firstLine="210"/>
        <w:jc w:val="both"/>
      </w:pPr>
      <w:r>
        <w:t>含意。他方、機械的判定が懸念とした</w:t>
      </w:r>
      <w:r>
        <w:t>15</w:t>
      </w:r>
      <w:r>
        <w:t>商圏のうち</w:t>
      </w:r>
      <w:r>
        <w:t>13</w:t>
      </w:r>
      <w:r>
        <w:t>商圏は、公取委の懸念に含まれない。その多くは、公取委が個別審査で近隣の競争者（クスリのアオキ・ドラッグストアコスモス等）や商圏外からの競争圧力を認めて解消した商圏であり、機械的判定における偽陽性に相当する。なお、小美玉羽鳥の近接</w:t>
      </w:r>
      <w:r>
        <w:t>2</w:t>
      </w:r>
      <w:r>
        <w:t>地点のように同一商圏が二重に計上されたとみられるものも含まれ、店名の表記揺れ・座標重複による名寄せの限界も表れている。公取委の最終的な</w:t>
      </w:r>
      <w:r>
        <w:t>10</w:t>
      </w:r>
      <w:r>
        <w:t>商圏は、こうした個別審査（隣接商圏の競争者・商圏外からの競争圧力・人流データ・新規出店等）を経た結果である</w:t>
      </w:r>
      <w:r>
        <w:rPr>
          <w:rStyle w:val="a6"/>
        </w:rPr>
        <w:footnoteReference w:id="11"/>
      </w:r>
      <w:r>
        <w:t>。これに対し本再現は機械的判定にとどまり、一律</w:t>
      </w:r>
      <w:r>
        <w:t>2km</w:t>
      </w:r>
      <w:r>
        <w:t>の直線商圏も公取委の精緻な商圏画定とは異なる。加えて措置は既に実行段階にあり、薬王堂・マツモトキヨシ等の新規出店は譲渡された店舗が第三者の下で再開した姿であって、現在のデータは措置後の状態を映している。以上を総合すると、</w:t>
      </w:r>
      <w:r>
        <w:t>2km</w:t>
      </w:r>
      <w:r>
        <w:t>・競争者数という機械的判定は、第一に店舗・競争者データの完全性に決定的に依存し（欠落・誤マッピング・過大計上のいずれもが判定を反転させ</w:t>
      </w:r>
      <w:r>
        <w:lastRenderedPageBreak/>
        <w:t>る）、第二に隣接商圏の競争者・商圏外圧力・人流データ・新規出店計画・措置の実行状況といった個別事情を評価できないため、公取委の最終判断を代替するものではない。公取委の懸念</w:t>
      </w:r>
      <w:r>
        <w:t>10</w:t>
      </w:r>
      <w:r>
        <w:t>商圏に対する的中が</w:t>
      </w:r>
      <w:r>
        <w:t>2</w:t>
      </w:r>
      <w:r>
        <w:t>商圏（再現率</w:t>
      </w:r>
      <w:r>
        <w:t>2</w:t>
      </w:r>
      <w:r>
        <w:t>割）にとどまる一方で</w:t>
      </w:r>
      <w:r>
        <w:t>13</w:t>
      </w:r>
      <w:r>
        <w:t>の偽陽性を生んだという乖離そのものが、公取委が機械的判定で止めず個別審査を要した理由を、データのうえで裏づけている。</w:t>
      </w:r>
    </w:p>
    <w:p w14:paraId="7968E469" w14:textId="77777777" w:rsidR="008716E9" w:rsidRDefault="00000000">
      <w:pPr>
        <w:spacing w:before="120" w:after="40" w:line="280" w:lineRule="auto"/>
        <w:rPr>
          <w:b/>
          <w:sz w:val="19"/>
          <w:szCs w:val="19"/>
        </w:rPr>
      </w:pPr>
      <w:r>
        <w:rPr>
          <w:b/>
          <w:sz w:val="19"/>
          <w:szCs w:val="19"/>
        </w:rPr>
        <w:t>別添表</w:t>
      </w:r>
      <w:r>
        <w:rPr>
          <w:b/>
          <w:sz w:val="19"/>
          <w:szCs w:val="19"/>
        </w:rPr>
        <w:t>1</w:t>
      </w:r>
      <w:r>
        <w:rPr>
          <w:b/>
          <w:sz w:val="19"/>
          <w:szCs w:val="19"/>
        </w:rPr>
        <w:t>：公取委の懸念</w:t>
      </w:r>
      <w:r>
        <w:rPr>
          <w:b/>
          <w:sz w:val="19"/>
          <w:szCs w:val="19"/>
        </w:rPr>
        <w:t>10</w:t>
      </w:r>
      <w:r>
        <w:rPr>
          <w:b/>
          <w:sz w:val="19"/>
          <w:szCs w:val="19"/>
        </w:rPr>
        <w:t>商圏と機械的判定の対照（</w:t>
      </w:r>
      <w:r>
        <w:rPr>
          <w:b/>
          <w:sz w:val="19"/>
          <w:szCs w:val="19"/>
        </w:rPr>
        <w:t>○</w:t>
      </w:r>
      <w:r>
        <w:rPr>
          <w:b/>
          <w:sz w:val="19"/>
          <w:szCs w:val="19"/>
        </w:rPr>
        <w:t>＝的中、</w:t>
      </w:r>
      <w:r>
        <w:rPr>
          <w:b/>
          <w:sz w:val="19"/>
          <w:szCs w:val="19"/>
        </w:rPr>
        <w:t>×</w:t>
      </w:r>
      <w:r>
        <w:rPr>
          <w:b/>
          <w:sz w:val="19"/>
          <w:szCs w:val="19"/>
        </w:rPr>
        <w:t>＝取りこぼし）</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900"/>
        <w:gridCol w:w="2680"/>
        <w:gridCol w:w="1260"/>
        <w:gridCol w:w="3000"/>
      </w:tblGrid>
      <w:tr w:rsidR="008716E9" w14:paraId="594605D4" w14:textId="77777777">
        <w:tc>
          <w:tcPr>
            <w:tcW w:w="560" w:type="dxa"/>
            <w:shd w:val="clear" w:color="auto" w:fill="D9D9D9"/>
            <w:vAlign w:val="center"/>
          </w:tcPr>
          <w:p w14:paraId="480F7778" w14:textId="77777777" w:rsidR="008716E9" w:rsidRDefault="00000000">
            <w:pPr>
              <w:jc w:val="center"/>
              <w:rPr>
                <w:sz w:val="18"/>
                <w:szCs w:val="18"/>
              </w:rPr>
            </w:pPr>
            <w:r>
              <w:rPr>
                <w:b/>
                <w:sz w:val="18"/>
                <w:szCs w:val="18"/>
              </w:rPr>
              <w:t>#</w:t>
            </w:r>
          </w:p>
        </w:tc>
        <w:tc>
          <w:tcPr>
            <w:tcW w:w="1900" w:type="dxa"/>
            <w:shd w:val="clear" w:color="auto" w:fill="D9D9D9"/>
            <w:vAlign w:val="center"/>
          </w:tcPr>
          <w:p w14:paraId="14672305" w14:textId="77777777" w:rsidR="008716E9" w:rsidRDefault="00000000">
            <w:pPr>
              <w:jc w:val="center"/>
              <w:rPr>
                <w:sz w:val="18"/>
                <w:szCs w:val="18"/>
              </w:rPr>
            </w:pPr>
            <w:r>
              <w:rPr>
                <w:b/>
                <w:sz w:val="18"/>
                <w:szCs w:val="18"/>
              </w:rPr>
              <w:t>商圏（県・市）</w:t>
            </w:r>
          </w:p>
        </w:tc>
        <w:tc>
          <w:tcPr>
            <w:tcW w:w="2680" w:type="dxa"/>
            <w:shd w:val="clear" w:color="auto" w:fill="D9D9D9"/>
            <w:vAlign w:val="center"/>
          </w:tcPr>
          <w:p w14:paraId="53B723EC" w14:textId="77777777" w:rsidR="008716E9" w:rsidRDefault="00000000">
            <w:pPr>
              <w:jc w:val="center"/>
              <w:rPr>
                <w:sz w:val="18"/>
                <w:szCs w:val="18"/>
              </w:rPr>
            </w:pPr>
            <w:r>
              <w:rPr>
                <w:b/>
                <w:sz w:val="18"/>
                <w:szCs w:val="18"/>
              </w:rPr>
              <w:t>ツルハ系店舗</w:t>
            </w:r>
          </w:p>
        </w:tc>
        <w:tc>
          <w:tcPr>
            <w:tcW w:w="1260" w:type="dxa"/>
            <w:shd w:val="clear" w:color="auto" w:fill="D9D9D9"/>
            <w:vAlign w:val="center"/>
          </w:tcPr>
          <w:p w14:paraId="33E9FBE9" w14:textId="77777777" w:rsidR="008716E9" w:rsidRDefault="00000000">
            <w:pPr>
              <w:jc w:val="center"/>
              <w:rPr>
                <w:sz w:val="18"/>
                <w:szCs w:val="18"/>
              </w:rPr>
            </w:pPr>
            <w:r>
              <w:rPr>
                <w:b/>
                <w:sz w:val="18"/>
                <w:szCs w:val="18"/>
              </w:rPr>
              <w:t>判定</w:t>
            </w:r>
          </w:p>
        </w:tc>
        <w:tc>
          <w:tcPr>
            <w:tcW w:w="3000" w:type="dxa"/>
            <w:shd w:val="clear" w:color="auto" w:fill="D9D9D9"/>
            <w:vAlign w:val="center"/>
          </w:tcPr>
          <w:p w14:paraId="3271F80E" w14:textId="77777777" w:rsidR="008716E9" w:rsidRDefault="00000000">
            <w:pPr>
              <w:jc w:val="center"/>
              <w:rPr>
                <w:sz w:val="18"/>
                <w:szCs w:val="18"/>
              </w:rPr>
            </w:pPr>
            <w:r>
              <w:rPr>
                <w:b/>
                <w:sz w:val="18"/>
                <w:szCs w:val="18"/>
              </w:rPr>
              <w:t>取りこぼし要因</w:t>
            </w:r>
          </w:p>
        </w:tc>
      </w:tr>
      <w:tr w:rsidR="008716E9" w14:paraId="2774EF2B" w14:textId="77777777">
        <w:tc>
          <w:tcPr>
            <w:tcW w:w="560" w:type="dxa"/>
            <w:vAlign w:val="center"/>
          </w:tcPr>
          <w:p w14:paraId="6E5A8090" w14:textId="77777777" w:rsidR="008716E9" w:rsidRDefault="00000000">
            <w:pPr>
              <w:rPr>
                <w:sz w:val="18"/>
                <w:szCs w:val="18"/>
              </w:rPr>
            </w:pPr>
            <w:r>
              <w:rPr>
                <w:sz w:val="18"/>
                <w:szCs w:val="18"/>
              </w:rPr>
              <w:t>1</w:t>
            </w:r>
          </w:p>
        </w:tc>
        <w:tc>
          <w:tcPr>
            <w:tcW w:w="1900" w:type="dxa"/>
            <w:vAlign w:val="center"/>
          </w:tcPr>
          <w:p w14:paraId="2102F965" w14:textId="77777777" w:rsidR="008716E9" w:rsidRDefault="00000000">
            <w:pPr>
              <w:rPr>
                <w:sz w:val="18"/>
                <w:szCs w:val="18"/>
              </w:rPr>
            </w:pPr>
            <w:r>
              <w:rPr>
                <w:sz w:val="18"/>
                <w:szCs w:val="18"/>
              </w:rPr>
              <w:t>青森・大間</w:t>
            </w:r>
          </w:p>
        </w:tc>
        <w:tc>
          <w:tcPr>
            <w:tcW w:w="2680" w:type="dxa"/>
            <w:vAlign w:val="center"/>
          </w:tcPr>
          <w:p w14:paraId="0A264C85" w14:textId="77777777" w:rsidR="008716E9" w:rsidRDefault="00000000">
            <w:pPr>
              <w:rPr>
                <w:sz w:val="18"/>
                <w:szCs w:val="18"/>
              </w:rPr>
            </w:pPr>
            <w:r>
              <w:rPr>
                <w:sz w:val="18"/>
                <w:szCs w:val="18"/>
              </w:rPr>
              <w:t>ツルハドラッグ大間店</w:t>
            </w:r>
          </w:p>
        </w:tc>
        <w:tc>
          <w:tcPr>
            <w:tcW w:w="1260" w:type="dxa"/>
            <w:vAlign w:val="center"/>
          </w:tcPr>
          <w:p w14:paraId="7A523FF6" w14:textId="77777777" w:rsidR="008716E9" w:rsidRDefault="00000000">
            <w:pPr>
              <w:jc w:val="center"/>
              <w:rPr>
                <w:sz w:val="18"/>
                <w:szCs w:val="18"/>
              </w:rPr>
            </w:pPr>
            <w:r>
              <w:rPr>
                <w:sz w:val="18"/>
                <w:szCs w:val="18"/>
              </w:rPr>
              <w:t>×</w:t>
            </w:r>
          </w:p>
        </w:tc>
        <w:tc>
          <w:tcPr>
            <w:tcW w:w="3000" w:type="dxa"/>
            <w:vAlign w:val="center"/>
          </w:tcPr>
          <w:p w14:paraId="406CC2AB" w14:textId="77777777" w:rsidR="008716E9" w:rsidRDefault="00000000">
            <w:pPr>
              <w:rPr>
                <w:sz w:val="18"/>
                <w:szCs w:val="18"/>
              </w:rPr>
            </w:pPr>
            <w:r>
              <w:rPr>
                <w:sz w:val="18"/>
                <w:szCs w:val="18"/>
              </w:rPr>
              <w:t>措置後データ（譲渡店が薬王堂として再開し競争者が回復）</w:t>
            </w:r>
          </w:p>
        </w:tc>
      </w:tr>
      <w:tr w:rsidR="008716E9" w14:paraId="0E14B163" w14:textId="77777777">
        <w:tc>
          <w:tcPr>
            <w:tcW w:w="560" w:type="dxa"/>
            <w:vAlign w:val="center"/>
          </w:tcPr>
          <w:p w14:paraId="4C07FE51" w14:textId="77777777" w:rsidR="008716E9" w:rsidRDefault="00000000">
            <w:pPr>
              <w:rPr>
                <w:sz w:val="18"/>
                <w:szCs w:val="18"/>
              </w:rPr>
            </w:pPr>
            <w:r>
              <w:rPr>
                <w:sz w:val="18"/>
                <w:szCs w:val="18"/>
              </w:rPr>
              <w:t>2</w:t>
            </w:r>
          </w:p>
        </w:tc>
        <w:tc>
          <w:tcPr>
            <w:tcW w:w="1900" w:type="dxa"/>
            <w:vAlign w:val="center"/>
          </w:tcPr>
          <w:p w14:paraId="69B43E05" w14:textId="77777777" w:rsidR="008716E9" w:rsidRDefault="00000000">
            <w:pPr>
              <w:rPr>
                <w:sz w:val="18"/>
                <w:szCs w:val="18"/>
              </w:rPr>
            </w:pPr>
            <w:r>
              <w:rPr>
                <w:sz w:val="18"/>
                <w:szCs w:val="18"/>
              </w:rPr>
              <w:t>青森・平内</w:t>
            </w:r>
          </w:p>
        </w:tc>
        <w:tc>
          <w:tcPr>
            <w:tcW w:w="2680" w:type="dxa"/>
            <w:vAlign w:val="center"/>
          </w:tcPr>
          <w:p w14:paraId="42BC226E" w14:textId="77777777" w:rsidR="008716E9" w:rsidRDefault="00000000">
            <w:pPr>
              <w:rPr>
                <w:sz w:val="18"/>
                <w:szCs w:val="18"/>
              </w:rPr>
            </w:pPr>
            <w:r>
              <w:rPr>
                <w:sz w:val="18"/>
                <w:szCs w:val="18"/>
              </w:rPr>
              <w:t>ツルハドラッグ平内店</w:t>
            </w:r>
          </w:p>
        </w:tc>
        <w:tc>
          <w:tcPr>
            <w:tcW w:w="1260" w:type="dxa"/>
            <w:vAlign w:val="center"/>
          </w:tcPr>
          <w:p w14:paraId="46819CEB" w14:textId="77777777" w:rsidR="008716E9" w:rsidRDefault="00000000">
            <w:pPr>
              <w:jc w:val="center"/>
              <w:rPr>
                <w:sz w:val="18"/>
                <w:szCs w:val="18"/>
              </w:rPr>
            </w:pPr>
            <w:r>
              <w:rPr>
                <w:sz w:val="18"/>
                <w:szCs w:val="18"/>
              </w:rPr>
              <w:t>×</w:t>
            </w:r>
          </w:p>
        </w:tc>
        <w:tc>
          <w:tcPr>
            <w:tcW w:w="3000" w:type="dxa"/>
            <w:vAlign w:val="center"/>
          </w:tcPr>
          <w:p w14:paraId="756DBDBB" w14:textId="77777777" w:rsidR="008716E9" w:rsidRDefault="00000000">
            <w:pPr>
              <w:rPr>
                <w:sz w:val="18"/>
                <w:szCs w:val="18"/>
              </w:rPr>
            </w:pPr>
            <w:r>
              <w:rPr>
                <w:sz w:val="18"/>
                <w:szCs w:val="18"/>
              </w:rPr>
              <w:t>データ漏れ（</w:t>
            </w:r>
            <w:r>
              <w:rPr>
                <w:sz w:val="18"/>
                <w:szCs w:val="18"/>
              </w:rPr>
              <w:t>Can Do</w:t>
            </w:r>
            <w:r>
              <w:rPr>
                <w:sz w:val="18"/>
                <w:szCs w:val="18"/>
              </w:rPr>
              <w:t>と建物を共有。地理分析では</w:t>
            </w:r>
            <w:r>
              <w:rPr>
                <w:sz w:val="18"/>
                <w:szCs w:val="18"/>
              </w:rPr>
              <w:t>Can Do</w:t>
            </w:r>
            <w:r>
              <w:rPr>
                <w:sz w:val="18"/>
                <w:szCs w:val="18"/>
              </w:rPr>
              <w:t>のみ検出され平内店が未検出。食品分析では検出）</w:t>
            </w:r>
          </w:p>
        </w:tc>
      </w:tr>
      <w:tr w:rsidR="008716E9" w14:paraId="5E6EC43E" w14:textId="77777777">
        <w:tc>
          <w:tcPr>
            <w:tcW w:w="560" w:type="dxa"/>
            <w:vAlign w:val="center"/>
          </w:tcPr>
          <w:p w14:paraId="4AE5DF95" w14:textId="77777777" w:rsidR="008716E9" w:rsidRDefault="00000000">
            <w:pPr>
              <w:rPr>
                <w:sz w:val="18"/>
                <w:szCs w:val="18"/>
              </w:rPr>
            </w:pPr>
            <w:r>
              <w:rPr>
                <w:sz w:val="18"/>
                <w:szCs w:val="18"/>
              </w:rPr>
              <w:t>3</w:t>
            </w:r>
          </w:p>
        </w:tc>
        <w:tc>
          <w:tcPr>
            <w:tcW w:w="1900" w:type="dxa"/>
            <w:vAlign w:val="center"/>
          </w:tcPr>
          <w:p w14:paraId="6FBF2EF1" w14:textId="77777777" w:rsidR="008716E9" w:rsidRDefault="00000000">
            <w:pPr>
              <w:rPr>
                <w:sz w:val="18"/>
                <w:szCs w:val="18"/>
              </w:rPr>
            </w:pPr>
            <w:r>
              <w:rPr>
                <w:sz w:val="18"/>
                <w:szCs w:val="18"/>
              </w:rPr>
              <w:t>栃木・壬生</w:t>
            </w:r>
          </w:p>
        </w:tc>
        <w:tc>
          <w:tcPr>
            <w:tcW w:w="2680" w:type="dxa"/>
            <w:vAlign w:val="center"/>
          </w:tcPr>
          <w:p w14:paraId="1478CF43" w14:textId="77777777" w:rsidR="008716E9" w:rsidRDefault="00000000">
            <w:pPr>
              <w:rPr>
                <w:sz w:val="18"/>
                <w:szCs w:val="18"/>
              </w:rPr>
            </w:pPr>
            <w:r>
              <w:rPr>
                <w:sz w:val="18"/>
                <w:szCs w:val="18"/>
              </w:rPr>
              <w:t>ツルハドラッグ壬生店</w:t>
            </w:r>
          </w:p>
        </w:tc>
        <w:tc>
          <w:tcPr>
            <w:tcW w:w="1260" w:type="dxa"/>
            <w:vAlign w:val="center"/>
          </w:tcPr>
          <w:p w14:paraId="79B3EC9E" w14:textId="77777777" w:rsidR="008716E9" w:rsidRDefault="00000000">
            <w:pPr>
              <w:jc w:val="center"/>
              <w:rPr>
                <w:sz w:val="18"/>
                <w:szCs w:val="18"/>
              </w:rPr>
            </w:pPr>
            <w:r>
              <w:rPr>
                <w:sz w:val="18"/>
                <w:szCs w:val="18"/>
              </w:rPr>
              <w:t>×</w:t>
            </w:r>
          </w:p>
        </w:tc>
        <w:tc>
          <w:tcPr>
            <w:tcW w:w="3000" w:type="dxa"/>
            <w:vAlign w:val="center"/>
          </w:tcPr>
          <w:p w14:paraId="06895AD8" w14:textId="77777777" w:rsidR="008716E9" w:rsidRDefault="00000000">
            <w:pPr>
              <w:rPr>
                <w:sz w:val="18"/>
                <w:szCs w:val="18"/>
              </w:rPr>
            </w:pPr>
            <w:r>
              <w:rPr>
                <w:sz w:val="18"/>
                <w:szCs w:val="18"/>
              </w:rPr>
              <w:t>データ漏れ</w:t>
            </w:r>
          </w:p>
        </w:tc>
      </w:tr>
      <w:tr w:rsidR="008716E9" w14:paraId="74E5CB7E" w14:textId="77777777">
        <w:tc>
          <w:tcPr>
            <w:tcW w:w="560" w:type="dxa"/>
            <w:vAlign w:val="center"/>
          </w:tcPr>
          <w:p w14:paraId="5A6B6C11" w14:textId="77777777" w:rsidR="008716E9" w:rsidRDefault="00000000">
            <w:pPr>
              <w:rPr>
                <w:sz w:val="18"/>
                <w:szCs w:val="18"/>
              </w:rPr>
            </w:pPr>
            <w:r>
              <w:rPr>
                <w:sz w:val="18"/>
                <w:szCs w:val="18"/>
              </w:rPr>
              <w:t>4</w:t>
            </w:r>
          </w:p>
        </w:tc>
        <w:tc>
          <w:tcPr>
            <w:tcW w:w="1900" w:type="dxa"/>
            <w:vAlign w:val="center"/>
          </w:tcPr>
          <w:p w14:paraId="661DB771" w14:textId="77777777" w:rsidR="008716E9" w:rsidRDefault="00000000">
            <w:pPr>
              <w:rPr>
                <w:sz w:val="18"/>
                <w:szCs w:val="18"/>
              </w:rPr>
            </w:pPr>
            <w:r>
              <w:rPr>
                <w:sz w:val="18"/>
                <w:szCs w:val="18"/>
              </w:rPr>
              <w:t>茨城・水戸内原</w:t>
            </w:r>
          </w:p>
        </w:tc>
        <w:tc>
          <w:tcPr>
            <w:tcW w:w="2680" w:type="dxa"/>
            <w:vAlign w:val="center"/>
          </w:tcPr>
          <w:p w14:paraId="1D136024" w14:textId="77777777" w:rsidR="008716E9" w:rsidRDefault="00000000">
            <w:pPr>
              <w:rPr>
                <w:sz w:val="18"/>
                <w:szCs w:val="18"/>
              </w:rPr>
            </w:pPr>
            <w:r>
              <w:rPr>
                <w:sz w:val="18"/>
                <w:szCs w:val="18"/>
              </w:rPr>
              <w:t>ツルハドラッグ水戸内原店</w:t>
            </w:r>
          </w:p>
        </w:tc>
        <w:tc>
          <w:tcPr>
            <w:tcW w:w="1260" w:type="dxa"/>
            <w:vAlign w:val="center"/>
          </w:tcPr>
          <w:p w14:paraId="0B5C02BF" w14:textId="77777777" w:rsidR="008716E9" w:rsidRDefault="00000000">
            <w:pPr>
              <w:jc w:val="center"/>
              <w:rPr>
                <w:sz w:val="18"/>
                <w:szCs w:val="18"/>
              </w:rPr>
            </w:pPr>
            <w:r>
              <w:rPr>
                <w:sz w:val="18"/>
                <w:szCs w:val="18"/>
              </w:rPr>
              <w:t>×</w:t>
            </w:r>
          </w:p>
        </w:tc>
        <w:tc>
          <w:tcPr>
            <w:tcW w:w="3000" w:type="dxa"/>
            <w:vAlign w:val="center"/>
          </w:tcPr>
          <w:p w14:paraId="63E21FAB" w14:textId="77777777" w:rsidR="008716E9" w:rsidRDefault="00000000">
            <w:pPr>
              <w:rPr>
                <w:sz w:val="18"/>
                <w:szCs w:val="18"/>
              </w:rPr>
            </w:pPr>
            <w:r>
              <w:rPr>
                <w:sz w:val="18"/>
                <w:szCs w:val="18"/>
              </w:rPr>
              <w:t>競争者の過大計上（家電量販店・調剤薬局・同一地点店〔マツモトキヨシと推測〕を競争者に算入）</w:t>
            </w:r>
          </w:p>
        </w:tc>
      </w:tr>
      <w:tr w:rsidR="008716E9" w14:paraId="3951FA3C" w14:textId="77777777">
        <w:tc>
          <w:tcPr>
            <w:tcW w:w="560" w:type="dxa"/>
            <w:vAlign w:val="center"/>
          </w:tcPr>
          <w:p w14:paraId="2EBCA1F4" w14:textId="77777777" w:rsidR="008716E9" w:rsidRDefault="00000000">
            <w:pPr>
              <w:rPr>
                <w:sz w:val="18"/>
                <w:szCs w:val="18"/>
              </w:rPr>
            </w:pPr>
            <w:r>
              <w:rPr>
                <w:sz w:val="18"/>
                <w:szCs w:val="18"/>
              </w:rPr>
              <w:t>5</w:t>
            </w:r>
          </w:p>
        </w:tc>
        <w:tc>
          <w:tcPr>
            <w:tcW w:w="1900" w:type="dxa"/>
            <w:vAlign w:val="center"/>
          </w:tcPr>
          <w:p w14:paraId="159DC6D0" w14:textId="77777777" w:rsidR="008716E9" w:rsidRDefault="00000000">
            <w:pPr>
              <w:rPr>
                <w:sz w:val="18"/>
                <w:szCs w:val="18"/>
              </w:rPr>
            </w:pPr>
            <w:r>
              <w:rPr>
                <w:sz w:val="18"/>
                <w:szCs w:val="18"/>
              </w:rPr>
              <w:t>静岡・清水</w:t>
            </w:r>
          </w:p>
        </w:tc>
        <w:tc>
          <w:tcPr>
            <w:tcW w:w="2680" w:type="dxa"/>
            <w:vAlign w:val="center"/>
          </w:tcPr>
          <w:p w14:paraId="60E0E3BD" w14:textId="77777777" w:rsidR="008716E9" w:rsidRDefault="00000000">
            <w:pPr>
              <w:rPr>
                <w:sz w:val="18"/>
                <w:szCs w:val="18"/>
              </w:rPr>
            </w:pPr>
            <w:r>
              <w:rPr>
                <w:sz w:val="18"/>
                <w:szCs w:val="18"/>
              </w:rPr>
              <w:t>杏林堂薬局清水三保店</w:t>
            </w:r>
          </w:p>
        </w:tc>
        <w:tc>
          <w:tcPr>
            <w:tcW w:w="1260" w:type="dxa"/>
            <w:vAlign w:val="center"/>
          </w:tcPr>
          <w:p w14:paraId="2E8DC31F" w14:textId="77777777" w:rsidR="008716E9" w:rsidRDefault="00000000">
            <w:pPr>
              <w:jc w:val="center"/>
              <w:rPr>
                <w:sz w:val="18"/>
                <w:szCs w:val="18"/>
              </w:rPr>
            </w:pPr>
            <w:r>
              <w:rPr>
                <w:sz w:val="18"/>
                <w:szCs w:val="18"/>
              </w:rPr>
              <w:t>×</w:t>
            </w:r>
          </w:p>
        </w:tc>
        <w:tc>
          <w:tcPr>
            <w:tcW w:w="3000" w:type="dxa"/>
            <w:vAlign w:val="center"/>
          </w:tcPr>
          <w:p w14:paraId="0F834099" w14:textId="77777777" w:rsidR="008716E9" w:rsidRDefault="00000000">
            <w:pPr>
              <w:rPr>
                <w:sz w:val="18"/>
                <w:szCs w:val="18"/>
              </w:rPr>
            </w:pPr>
            <w:r>
              <w:rPr>
                <w:sz w:val="18"/>
                <w:szCs w:val="18"/>
              </w:rPr>
              <w:t>競争者の過大計上（対岸の家電量販店等を算入）</w:t>
            </w:r>
          </w:p>
        </w:tc>
      </w:tr>
      <w:tr w:rsidR="008716E9" w14:paraId="37B8467B" w14:textId="77777777">
        <w:tc>
          <w:tcPr>
            <w:tcW w:w="560" w:type="dxa"/>
            <w:vAlign w:val="center"/>
          </w:tcPr>
          <w:p w14:paraId="18F9A2AC" w14:textId="77777777" w:rsidR="008716E9" w:rsidRDefault="00000000">
            <w:pPr>
              <w:rPr>
                <w:sz w:val="18"/>
                <w:szCs w:val="18"/>
              </w:rPr>
            </w:pPr>
            <w:r>
              <w:rPr>
                <w:sz w:val="18"/>
                <w:szCs w:val="18"/>
              </w:rPr>
              <w:t>6</w:t>
            </w:r>
          </w:p>
        </w:tc>
        <w:tc>
          <w:tcPr>
            <w:tcW w:w="1900" w:type="dxa"/>
            <w:vAlign w:val="center"/>
          </w:tcPr>
          <w:p w14:paraId="3BE24FEA" w14:textId="77777777" w:rsidR="008716E9" w:rsidRDefault="00000000">
            <w:pPr>
              <w:rPr>
                <w:sz w:val="18"/>
                <w:szCs w:val="18"/>
              </w:rPr>
            </w:pPr>
            <w:r>
              <w:rPr>
                <w:sz w:val="18"/>
                <w:szCs w:val="18"/>
              </w:rPr>
              <w:t>静岡・磐田</w:t>
            </w:r>
          </w:p>
        </w:tc>
        <w:tc>
          <w:tcPr>
            <w:tcW w:w="2680" w:type="dxa"/>
            <w:vAlign w:val="center"/>
          </w:tcPr>
          <w:p w14:paraId="74209D05" w14:textId="77777777" w:rsidR="008716E9" w:rsidRDefault="00000000">
            <w:pPr>
              <w:rPr>
                <w:sz w:val="18"/>
                <w:szCs w:val="18"/>
              </w:rPr>
            </w:pPr>
            <w:r>
              <w:rPr>
                <w:sz w:val="18"/>
                <w:szCs w:val="18"/>
              </w:rPr>
              <w:t>杏林堂ドラッグストア竜洋店</w:t>
            </w:r>
          </w:p>
        </w:tc>
        <w:tc>
          <w:tcPr>
            <w:tcW w:w="1260" w:type="dxa"/>
            <w:vAlign w:val="center"/>
          </w:tcPr>
          <w:p w14:paraId="2234C0EE" w14:textId="77777777" w:rsidR="008716E9" w:rsidRDefault="00000000">
            <w:pPr>
              <w:jc w:val="center"/>
              <w:rPr>
                <w:sz w:val="18"/>
                <w:szCs w:val="18"/>
              </w:rPr>
            </w:pPr>
            <w:r>
              <w:rPr>
                <w:sz w:val="18"/>
                <w:szCs w:val="18"/>
              </w:rPr>
              <w:t>×</w:t>
            </w:r>
          </w:p>
        </w:tc>
        <w:tc>
          <w:tcPr>
            <w:tcW w:w="3000" w:type="dxa"/>
            <w:vAlign w:val="center"/>
          </w:tcPr>
          <w:p w14:paraId="5CDA2487" w14:textId="77777777" w:rsidR="008716E9" w:rsidRDefault="00000000">
            <w:pPr>
              <w:rPr>
                <w:sz w:val="18"/>
                <w:szCs w:val="18"/>
              </w:rPr>
            </w:pPr>
            <w:r>
              <w:rPr>
                <w:sz w:val="18"/>
                <w:szCs w:val="18"/>
              </w:rPr>
              <w:t>データ漏れ</w:t>
            </w:r>
          </w:p>
        </w:tc>
      </w:tr>
      <w:tr w:rsidR="008716E9" w14:paraId="7C752353" w14:textId="77777777">
        <w:tc>
          <w:tcPr>
            <w:tcW w:w="560" w:type="dxa"/>
            <w:vAlign w:val="center"/>
          </w:tcPr>
          <w:p w14:paraId="3374A4B1" w14:textId="77777777" w:rsidR="008716E9" w:rsidRDefault="00000000">
            <w:pPr>
              <w:rPr>
                <w:sz w:val="18"/>
                <w:szCs w:val="18"/>
              </w:rPr>
            </w:pPr>
            <w:r>
              <w:rPr>
                <w:sz w:val="18"/>
                <w:szCs w:val="18"/>
              </w:rPr>
              <w:t>7</w:t>
            </w:r>
          </w:p>
        </w:tc>
        <w:tc>
          <w:tcPr>
            <w:tcW w:w="1900" w:type="dxa"/>
            <w:vAlign w:val="center"/>
          </w:tcPr>
          <w:p w14:paraId="1CDEE322" w14:textId="77777777" w:rsidR="008716E9" w:rsidRDefault="00000000">
            <w:pPr>
              <w:rPr>
                <w:sz w:val="18"/>
                <w:szCs w:val="18"/>
              </w:rPr>
            </w:pPr>
            <w:r>
              <w:rPr>
                <w:sz w:val="18"/>
                <w:szCs w:val="18"/>
              </w:rPr>
              <w:t>鳥取・米子（日吉津）</w:t>
            </w:r>
          </w:p>
        </w:tc>
        <w:tc>
          <w:tcPr>
            <w:tcW w:w="2680" w:type="dxa"/>
            <w:vAlign w:val="center"/>
          </w:tcPr>
          <w:p w14:paraId="2DBC581C" w14:textId="77777777" w:rsidR="008716E9" w:rsidRDefault="00000000">
            <w:pPr>
              <w:rPr>
                <w:sz w:val="18"/>
                <w:szCs w:val="18"/>
              </w:rPr>
            </w:pPr>
            <w:r>
              <w:rPr>
                <w:sz w:val="18"/>
                <w:szCs w:val="18"/>
              </w:rPr>
              <w:t>ウェルネスみのかや店</w:t>
            </w:r>
          </w:p>
        </w:tc>
        <w:tc>
          <w:tcPr>
            <w:tcW w:w="1260" w:type="dxa"/>
            <w:vAlign w:val="center"/>
          </w:tcPr>
          <w:p w14:paraId="2D8CEBF6" w14:textId="77777777" w:rsidR="008716E9" w:rsidRDefault="00000000">
            <w:pPr>
              <w:jc w:val="center"/>
              <w:rPr>
                <w:sz w:val="18"/>
                <w:szCs w:val="18"/>
              </w:rPr>
            </w:pPr>
            <w:r>
              <w:rPr>
                <w:sz w:val="18"/>
                <w:szCs w:val="18"/>
              </w:rPr>
              <w:t>×</w:t>
            </w:r>
          </w:p>
        </w:tc>
        <w:tc>
          <w:tcPr>
            <w:tcW w:w="3000" w:type="dxa"/>
            <w:vAlign w:val="center"/>
          </w:tcPr>
          <w:p w14:paraId="12450247" w14:textId="77777777" w:rsidR="008716E9" w:rsidRDefault="00000000">
            <w:pPr>
              <w:rPr>
                <w:sz w:val="18"/>
                <w:szCs w:val="18"/>
              </w:rPr>
            </w:pPr>
            <w:r>
              <w:rPr>
                <w:sz w:val="18"/>
                <w:szCs w:val="18"/>
              </w:rPr>
              <w:t>競争者の過大計上（スーパー・ホームセンター等を算入）</w:t>
            </w:r>
          </w:p>
        </w:tc>
      </w:tr>
      <w:tr w:rsidR="008716E9" w14:paraId="4B4C8494" w14:textId="77777777">
        <w:tc>
          <w:tcPr>
            <w:tcW w:w="560" w:type="dxa"/>
            <w:vAlign w:val="center"/>
          </w:tcPr>
          <w:p w14:paraId="34D91692" w14:textId="77777777" w:rsidR="008716E9" w:rsidRDefault="00000000">
            <w:pPr>
              <w:rPr>
                <w:sz w:val="18"/>
                <w:szCs w:val="18"/>
              </w:rPr>
            </w:pPr>
            <w:r>
              <w:rPr>
                <w:sz w:val="18"/>
                <w:szCs w:val="18"/>
              </w:rPr>
              <w:t>8</w:t>
            </w:r>
          </w:p>
        </w:tc>
        <w:tc>
          <w:tcPr>
            <w:tcW w:w="1900" w:type="dxa"/>
            <w:vAlign w:val="center"/>
          </w:tcPr>
          <w:p w14:paraId="0743BCC7" w14:textId="77777777" w:rsidR="008716E9" w:rsidRDefault="00000000">
            <w:pPr>
              <w:rPr>
                <w:sz w:val="18"/>
                <w:szCs w:val="18"/>
              </w:rPr>
            </w:pPr>
            <w:r>
              <w:rPr>
                <w:sz w:val="18"/>
                <w:szCs w:val="18"/>
              </w:rPr>
              <w:t>鳥取・米子</w:t>
            </w:r>
          </w:p>
        </w:tc>
        <w:tc>
          <w:tcPr>
            <w:tcW w:w="2680" w:type="dxa"/>
            <w:vAlign w:val="center"/>
          </w:tcPr>
          <w:p w14:paraId="4CADDAAF" w14:textId="77777777" w:rsidR="008716E9" w:rsidRDefault="00000000">
            <w:pPr>
              <w:rPr>
                <w:sz w:val="18"/>
                <w:szCs w:val="18"/>
              </w:rPr>
            </w:pPr>
            <w:r>
              <w:rPr>
                <w:sz w:val="18"/>
                <w:szCs w:val="18"/>
              </w:rPr>
              <w:t>ウェルネス夜見店</w:t>
            </w:r>
          </w:p>
        </w:tc>
        <w:tc>
          <w:tcPr>
            <w:tcW w:w="1260" w:type="dxa"/>
            <w:vAlign w:val="center"/>
          </w:tcPr>
          <w:p w14:paraId="44AB54D9" w14:textId="77777777" w:rsidR="008716E9" w:rsidRDefault="00000000">
            <w:pPr>
              <w:jc w:val="center"/>
              <w:rPr>
                <w:sz w:val="18"/>
                <w:szCs w:val="18"/>
              </w:rPr>
            </w:pPr>
            <w:r>
              <w:rPr>
                <w:sz w:val="18"/>
                <w:szCs w:val="18"/>
              </w:rPr>
              <w:t xml:space="preserve">○ </w:t>
            </w:r>
            <w:r>
              <w:rPr>
                <w:sz w:val="18"/>
                <w:szCs w:val="18"/>
              </w:rPr>
              <w:t>的中</w:t>
            </w:r>
          </w:p>
        </w:tc>
        <w:tc>
          <w:tcPr>
            <w:tcW w:w="3000" w:type="dxa"/>
            <w:vAlign w:val="center"/>
          </w:tcPr>
          <w:p w14:paraId="7BE2EA89" w14:textId="77777777" w:rsidR="008716E9" w:rsidRDefault="00000000">
            <w:pPr>
              <w:jc w:val="center"/>
              <w:rPr>
                <w:sz w:val="18"/>
                <w:szCs w:val="18"/>
              </w:rPr>
            </w:pPr>
            <w:r>
              <w:rPr>
                <w:sz w:val="18"/>
                <w:szCs w:val="18"/>
              </w:rPr>
              <w:t>―</w:t>
            </w:r>
          </w:p>
        </w:tc>
      </w:tr>
      <w:tr w:rsidR="008716E9" w14:paraId="7B540958" w14:textId="77777777">
        <w:tc>
          <w:tcPr>
            <w:tcW w:w="560" w:type="dxa"/>
            <w:vAlign w:val="center"/>
          </w:tcPr>
          <w:p w14:paraId="5186F084" w14:textId="77777777" w:rsidR="008716E9" w:rsidRDefault="00000000">
            <w:pPr>
              <w:rPr>
                <w:sz w:val="18"/>
                <w:szCs w:val="18"/>
              </w:rPr>
            </w:pPr>
            <w:r>
              <w:rPr>
                <w:sz w:val="18"/>
                <w:szCs w:val="18"/>
              </w:rPr>
              <w:t>9</w:t>
            </w:r>
          </w:p>
        </w:tc>
        <w:tc>
          <w:tcPr>
            <w:tcW w:w="1900" w:type="dxa"/>
            <w:vAlign w:val="center"/>
          </w:tcPr>
          <w:p w14:paraId="40C5CE1F" w14:textId="77777777" w:rsidR="008716E9" w:rsidRDefault="00000000">
            <w:pPr>
              <w:rPr>
                <w:sz w:val="18"/>
                <w:szCs w:val="18"/>
              </w:rPr>
            </w:pPr>
            <w:r>
              <w:rPr>
                <w:sz w:val="18"/>
                <w:szCs w:val="18"/>
              </w:rPr>
              <w:t>島根・川本</w:t>
            </w:r>
          </w:p>
        </w:tc>
        <w:tc>
          <w:tcPr>
            <w:tcW w:w="2680" w:type="dxa"/>
            <w:vAlign w:val="center"/>
          </w:tcPr>
          <w:p w14:paraId="7F8150C0" w14:textId="77777777" w:rsidR="008716E9" w:rsidRDefault="00000000">
            <w:pPr>
              <w:rPr>
                <w:sz w:val="18"/>
                <w:szCs w:val="18"/>
              </w:rPr>
            </w:pPr>
            <w:r>
              <w:rPr>
                <w:sz w:val="18"/>
                <w:szCs w:val="18"/>
              </w:rPr>
              <w:t>ウェルネス川本店</w:t>
            </w:r>
          </w:p>
        </w:tc>
        <w:tc>
          <w:tcPr>
            <w:tcW w:w="1260" w:type="dxa"/>
            <w:vAlign w:val="center"/>
          </w:tcPr>
          <w:p w14:paraId="1F03DF9F" w14:textId="77777777" w:rsidR="008716E9" w:rsidRDefault="00000000">
            <w:pPr>
              <w:jc w:val="center"/>
              <w:rPr>
                <w:sz w:val="18"/>
                <w:szCs w:val="18"/>
              </w:rPr>
            </w:pPr>
            <w:r>
              <w:rPr>
                <w:sz w:val="18"/>
                <w:szCs w:val="18"/>
              </w:rPr>
              <w:t>×</w:t>
            </w:r>
          </w:p>
        </w:tc>
        <w:tc>
          <w:tcPr>
            <w:tcW w:w="3000" w:type="dxa"/>
            <w:vAlign w:val="center"/>
          </w:tcPr>
          <w:p w14:paraId="72A692A0" w14:textId="77777777" w:rsidR="008716E9" w:rsidRDefault="00000000">
            <w:pPr>
              <w:rPr>
                <w:sz w:val="18"/>
                <w:szCs w:val="18"/>
              </w:rPr>
            </w:pPr>
            <w:r>
              <w:rPr>
                <w:sz w:val="18"/>
                <w:szCs w:val="18"/>
              </w:rPr>
              <w:t>競争者の過大計上（ホームセンター・スーパーを算入）</w:t>
            </w:r>
          </w:p>
        </w:tc>
      </w:tr>
      <w:tr w:rsidR="008716E9" w14:paraId="54982FC2" w14:textId="77777777">
        <w:tc>
          <w:tcPr>
            <w:tcW w:w="560" w:type="dxa"/>
            <w:vAlign w:val="center"/>
          </w:tcPr>
          <w:p w14:paraId="61F773AC" w14:textId="77777777" w:rsidR="008716E9" w:rsidRDefault="00000000">
            <w:pPr>
              <w:rPr>
                <w:sz w:val="18"/>
                <w:szCs w:val="18"/>
              </w:rPr>
            </w:pPr>
            <w:r>
              <w:rPr>
                <w:sz w:val="18"/>
                <w:szCs w:val="18"/>
              </w:rPr>
              <w:t>10</w:t>
            </w:r>
          </w:p>
        </w:tc>
        <w:tc>
          <w:tcPr>
            <w:tcW w:w="1900" w:type="dxa"/>
            <w:vAlign w:val="center"/>
          </w:tcPr>
          <w:p w14:paraId="6D1D6D51" w14:textId="77777777" w:rsidR="008716E9" w:rsidRDefault="00000000">
            <w:pPr>
              <w:rPr>
                <w:sz w:val="18"/>
                <w:szCs w:val="18"/>
              </w:rPr>
            </w:pPr>
            <w:r>
              <w:rPr>
                <w:sz w:val="18"/>
                <w:szCs w:val="18"/>
              </w:rPr>
              <w:t>愛媛・今治</w:t>
            </w:r>
          </w:p>
        </w:tc>
        <w:tc>
          <w:tcPr>
            <w:tcW w:w="2680" w:type="dxa"/>
            <w:vAlign w:val="center"/>
          </w:tcPr>
          <w:p w14:paraId="1CF7A27B" w14:textId="77777777" w:rsidR="008716E9" w:rsidRDefault="00000000">
            <w:pPr>
              <w:rPr>
                <w:sz w:val="18"/>
                <w:szCs w:val="18"/>
              </w:rPr>
            </w:pPr>
            <w:r>
              <w:rPr>
                <w:sz w:val="18"/>
                <w:szCs w:val="18"/>
              </w:rPr>
              <w:t>くすりのレデイ波止浜店</w:t>
            </w:r>
          </w:p>
        </w:tc>
        <w:tc>
          <w:tcPr>
            <w:tcW w:w="1260" w:type="dxa"/>
            <w:vAlign w:val="center"/>
          </w:tcPr>
          <w:p w14:paraId="63210B71" w14:textId="77777777" w:rsidR="008716E9" w:rsidRDefault="00000000">
            <w:pPr>
              <w:jc w:val="center"/>
              <w:rPr>
                <w:sz w:val="18"/>
                <w:szCs w:val="18"/>
              </w:rPr>
            </w:pPr>
            <w:r>
              <w:rPr>
                <w:sz w:val="18"/>
                <w:szCs w:val="18"/>
              </w:rPr>
              <w:t xml:space="preserve">○ </w:t>
            </w:r>
            <w:r>
              <w:rPr>
                <w:sz w:val="18"/>
                <w:szCs w:val="18"/>
              </w:rPr>
              <w:t>的中</w:t>
            </w:r>
          </w:p>
        </w:tc>
        <w:tc>
          <w:tcPr>
            <w:tcW w:w="3000" w:type="dxa"/>
            <w:vAlign w:val="center"/>
          </w:tcPr>
          <w:p w14:paraId="05C0E830" w14:textId="77777777" w:rsidR="008716E9" w:rsidRDefault="00000000">
            <w:pPr>
              <w:jc w:val="center"/>
              <w:rPr>
                <w:sz w:val="18"/>
                <w:szCs w:val="18"/>
              </w:rPr>
            </w:pPr>
            <w:r>
              <w:rPr>
                <w:sz w:val="18"/>
                <w:szCs w:val="18"/>
              </w:rPr>
              <w:t>―</w:t>
            </w:r>
          </w:p>
        </w:tc>
      </w:tr>
    </w:tbl>
    <w:p w14:paraId="6D6D19C3" w14:textId="77777777" w:rsidR="008716E9" w:rsidRDefault="00000000">
      <w:pPr>
        <w:spacing w:before="40" w:after="120" w:line="280" w:lineRule="auto"/>
        <w:rPr>
          <w:sz w:val="18"/>
          <w:szCs w:val="18"/>
        </w:rPr>
      </w:pPr>
      <w:r>
        <w:rPr>
          <w:sz w:val="18"/>
          <w:szCs w:val="18"/>
        </w:rPr>
        <w:t>的中</w:t>
      </w:r>
      <w:r>
        <w:rPr>
          <w:sz w:val="18"/>
          <w:szCs w:val="18"/>
        </w:rPr>
        <w:t>2</w:t>
      </w:r>
      <w:r>
        <w:rPr>
          <w:sz w:val="18"/>
          <w:szCs w:val="18"/>
        </w:rPr>
        <w:t>／取りこぼし</w:t>
      </w:r>
      <w:r>
        <w:rPr>
          <w:sz w:val="18"/>
          <w:szCs w:val="18"/>
        </w:rPr>
        <w:t>8</w:t>
      </w:r>
      <w:r>
        <w:rPr>
          <w:sz w:val="18"/>
          <w:szCs w:val="18"/>
        </w:rPr>
        <w:t>（データ漏れ</w:t>
      </w:r>
      <w:r>
        <w:rPr>
          <w:sz w:val="18"/>
          <w:szCs w:val="18"/>
        </w:rPr>
        <w:t>3</w:t>
      </w:r>
      <w:r>
        <w:rPr>
          <w:sz w:val="18"/>
          <w:szCs w:val="18"/>
        </w:rPr>
        <w:t>・過大計上</w:t>
      </w:r>
      <w:r>
        <w:rPr>
          <w:sz w:val="18"/>
          <w:szCs w:val="18"/>
        </w:rPr>
        <w:t>4</w:t>
      </w:r>
      <w:r>
        <w:rPr>
          <w:sz w:val="18"/>
          <w:szCs w:val="18"/>
        </w:rPr>
        <w:t>・措置後</w:t>
      </w:r>
      <w:r>
        <w:rPr>
          <w:sz w:val="18"/>
          <w:szCs w:val="18"/>
        </w:rPr>
        <w:t>1</w:t>
      </w:r>
      <w:r>
        <w:rPr>
          <w:sz w:val="18"/>
          <w:szCs w:val="18"/>
        </w:rPr>
        <w:t>）。別途、公取委の懸念に含まれない</w:t>
      </w:r>
      <w:r>
        <w:rPr>
          <w:sz w:val="18"/>
          <w:szCs w:val="18"/>
        </w:rPr>
        <w:t>13</w:t>
      </w:r>
      <w:r>
        <w:rPr>
          <w:sz w:val="18"/>
          <w:szCs w:val="18"/>
        </w:rPr>
        <w:t>商圏を新規検出した。なお、データ漏れによる取りこぼしは、業態タイプで誤検出を除外した改良版の店舗検出（第</w:t>
      </w:r>
      <w:r>
        <w:rPr>
          <w:sz w:val="18"/>
          <w:szCs w:val="18"/>
        </w:rPr>
        <w:t>6</w:t>
      </w:r>
      <w:r>
        <w:rPr>
          <w:sz w:val="18"/>
          <w:szCs w:val="18"/>
        </w:rPr>
        <w:t>の食品分析で使用）では解消され、各店を検出できた。</w:t>
      </w:r>
    </w:p>
    <w:p w14:paraId="0D824A73" w14:textId="72D78B01" w:rsidR="00D01373" w:rsidRDefault="00000000">
      <w:pPr>
        <w:spacing w:after="120" w:line="320" w:lineRule="auto"/>
        <w:jc w:val="both"/>
      </w:pPr>
      <w:r>
        <w:rPr>
          <w:sz w:val="19"/>
          <w:szCs w:val="19"/>
        </w:rPr>
        <w:t>〔別添図</w:t>
      </w:r>
      <w:r>
        <w:rPr>
          <w:sz w:val="19"/>
          <w:szCs w:val="19"/>
        </w:rPr>
        <w:t>1</w:t>
      </w:r>
      <w:r>
        <w:rPr>
          <w:sz w:val="19"/>
          <w:szCs w:val="19"/>
        </w:rPr>
        <w:t>：懸念</w:t>
      </w:r>
      <w:r w:rsidRPr="00415EF5">
        <w:rPr>
          <w:rFonts w:asciiTheme="minorHAnsi" w:eastAsiaTheme="minorHAnsi" w:hAnsiTheme="minorHAnsi"/>
          <w:sz w:val="19"/>
          <w:szCs w:val="19"/>
        </w:rPr>
        <w:t>商圏地図</w:t>
      </w:r>
      <w:r w:rsidR="00415EF5" w:rsidRPr="00415EF5">
        <w:rPr>
          <w:rFonts w:asciiTheme="minorHAnsi" w:eastAsiaTheme="minorHAnsi" w:hAnsiTheme="minorHAnsi"/>
          <w:sz w:val="19"/>
          <w:szCs w:val="19"/>
        </w:rPr>
        <w:t>shoken_map_7pref.html</w:t>
      </w:r>
      <w:r w:rsidRPr="00415EF5">
        <w:rPr>
          <w:rFonts w:asciiTheme="minorHAnsi" w:eastAsiaTheme="minorHAnsi" w:hAnsiTheme="minorHAnsi"/>
          <w:sz w:val="19"/>
          <w:szCs w:val="19"/>
        </w:rPr>
        <w:t>（7県</w:t>
      </w:r>
      <w:r>
        <w:rPr>
          <w:sz w:val="19"/>
          <w:szCs w:val="19"/>
        </w:rPr>
        <w:t>、因果関係による区分で着色）〕</w:t>
      </w:r>
    </w:p>
    <w:p w14:paraId="5A6ED3F3" w14:textId="77777777" w:rsidR="00D01373" w:rsidRDefault="00000000">
      <w:pPr>
        <w:pStyle w:val="1"/>
        <w:spacing w:before="260"/>
      </w:pPr>
      <w:r>
        <w:t>第</w:t>
      </w:r>
      <w:r>
        <w:t>5</w:t>
      </w:r>
      <w:r>
        <w:t>【本体</w:t>
      </w:r>
      <w:r>
        <w:t>②</w:t>
      </w:r>
      <w:r>
        <w:t>】経済分析（粗利益率回帰）の再現（</w:t>
      </w:r>
      <w:r>
        <w:t>R</w:t>
      </w:r>
      <w:r>
        <w:t>）〔自らの再現と評価〕</w:t>
      </w:r>
    </w:p>
    <w:p w14:paraId="68C5F7A1" w14:textId="77777777" w:rsidR="00D01373" w:rsidRDefault="00000000">
      <w:pPr>
        <w:spacing w:after="120" w:line="320" w:lineRule="auto"/>
        <w:ind w:firstLine="210"/>
        <w:jc w:val="both"/>
      </w:pPr>
      <w:r>
        <w:t>公取委の分析。公取委は店舗固定効果パネル回帰により、ツルハ各店の粗利益率を、商圏内の競合グループ数、隣接業態（スーパー・ホームセンター・ディスカウントストア）の店舗数、需要シフター（人口・高齢化率・地方税等）、及び年月ダミーに回帰した</w:t>
      </w:r>
      <w:r>
        <w:rPr>
          <w:rStyle w:val="a6"/>
        </w:rPr>
        <w:footnoteReference w:id="12"/>
      </w:r>
      <w:r>
        <w:t>。主な結果として、</w:t>
      </w:r>
      <w:r>
        <w:lastRenderedPageBreak/>
        <w:t>2km</w:t>
      </w:r>
      <w:r>
        <w:t>商圏で競合グループが</w:t>
      </w:r>
      <w:r>
        <w:t>1</w:t>
      </w:r>
      <w:r>
        <w:t>増えると粗利益率が約</w:t>
      </w:r>
      <w:r>
        <w:t>0.16%</w:t>
      </w:r>
      <w:r>
        <w:t>ポイント低下し、</w:t>
      </w:r>
      <w:r>
        <w:t>500m</w:t>
      </w:r>
      <w:r>
        <w:t>商圏ではより強く約</w:t>
      </w:r>
      <w:r>
        <w:t>0.41%</w:t>
      </w:r>
      <w:r>
        <w:t>ポイント低下するなど、競争の存在が利益率を引き下げることが示された。競合の存否をダミー変数とした場合にも段階的な低下が確認され、イオン系店舗の出店も粗利益率を有意に引き下げた。</w:t>
      </w:r>
    </w:p>
    <w:p w14:paraId="0DB9B9FA" w14:textId="77777777" w:rsidR="00D01373" w:rsidRDefault="00000000">
      <w:pPr>
        <w:spacing w:after="120" w:line="320" w:lineRule="auto"/>
        <w:ind w:firstLine="210"/>
        <w:jc w:val="both"/>
      </w:pPr>
      <w:r>
        <w:t>内生性の留保。ただし、競合店の出店は需要の大きい地域を追って決まる内生変数であり、この内生性は競争効果を過小に推定する方向に働く。公取委自身がこの点を留保している</w:t>
      </w:r>
      <w:r>
        <w:rPr>
          <w:rStyle w:val="a6"/>
        </w:rPr>
        <w:footnoteReference w:id="13"/>
      </w:r>
      <w:r>
        <w:t>。</w:t>
      </w:r>
    </w:p>
    <w:p w14:paraId="2920612C" w14:textId="77777777" w:rsidR="00D01373" w:rsidRDefault="00000000">
      <w:pPr>
        <w:spacing w:after="120" w:line="320" w:lineRule="auto"/>
        <w:ind w:firstLine="210"/>
        <w:jc w:val="both"/>
      </w:pPr>
      <w:r>
        <w:t>R</w:t>
      </w:r>
      <w:r>
        <w:t>による再現。本報告では、固定効果パネル回帰のデータ生成過程を仮定したモンテカルロ・シミュレーションにより、二点を操作的に示した。第一に、固定効果（</w:t>
      </w:r>
      <w:r>
        <w:t>within</w:t>
      </w:r>
      <w:r>
        <w:t>変換＝各店舗の時系列平均を差し引く操作）が、立地の良し悪し等の店舗固有の異質性を除去し、同一店舗内の変動のみから競争の効果を取り出す仕組みである。第二に、観測される需要シフターのみを統制し未観測の交絡（例えば地域の購買力）が残る場合には、競争効果の推定値が真値から強く減衰し、ゼロに近づくことである。両者を分離した数値実験では、外生的な世界では真値が回復される一方、内生性のある世界では推定量がゼロ付近に偏った。含意として、内生性ゆえに真の競争効果は報告書の推定値より強い可能性がある、という公取委の留保を定量的に裏づけた。なお、実データによる回帰は店舗別売上・粗利益率等の非公開データを要するため、本報告は報告書の数値を引用しつつ、データ生成過程の再現にとどまる。</w:t>
      </w:r>
    </w:p>
    <w:p w14:paraId="5A3C950C" w14:textId="3847211D" w:rsidR="00D01373" w:rsidRDefault="00136FD2">
      <w:pPr>
        <w:spacing w:after="120" w:line="320" w:lineRule="auto"/>
        <w:jc w:val="both"/>
      </w:pPr>
      <w:r>
        <w:rPr>
          <w:rFonts w:hint="eastAsia"/>
          <w:noProof/>
        </w:rPr>
        <w:drawing>
          <wp:inline distT="0" distB="0" distL="0" distR="0" wp14:anchorId="1BCE2C3B" wp14:editId="68043627">
            <wp:extent cx="4043280" cy="2425700"/>
            <wp:effectExtent l="0" t="0" r="0" b="0"/>
            <wp:docPr id="3835252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5293" name="図 383525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9464" cy="2453407"/>
                    </a:xfrm>
                    <a:prstGeom prst="rect">
                      <a:avLst/>
                    </a:prstGeom>
                  </pic:spPr>
                </pic:pic>
              </a:graphicData>
            </a:graphic>
          </wp:inline>
        </w:drawing>
      </w:r>
    </w:p>
    <w:p w14:paraId="612ED2D0" w14:textId="77777777" w:rsidR="00D01373" w:rsidRDefault="00000000">
      <w:pPr>
        <w:pStyle w:val="1"/>
        <w:spacing w:before="260"/>
      </w:pPr>
      <w:r>
        <w:t>第</w:t>
      </w:r>
      <w:r>
        <w:t>6</w:t>
      </w:r>
      <w:r>
        <w:t>【追加節】市場画定の再検討</w:t>
      </w:r>
      <w:r>
        <w:t xml:space="preserve"> ― </w:t>
      </w:r>
      <w:r>
        <w:t>食品小売市場の観点から</w:t>
      </w:r>
    </w:p>
    <w:p w14:paraId="5C5A4D27" w14:textId="77777777" w:rsidR="00D01373" w:rsidRDefault="00000000">
      <w:pPr>
        <w:spacing w:after="120" w:line="320" w:lineRule="auto"/>
        <w:ind w:firstLine="210"/>
        <w:jc w:val="both"/>
      </w:pPr>
      <w:r>
        <w:t>問題提起。第</w:t>
      </w:r>
      <w:r>
        <w:t>3</w:t>
      </w:r>
      <w:r>
        <w:t>でみたとおり、ドラッグストアは食料品も主力商品であり（公取委も認める）</w:t>
      </w:r>
      <w:r>
        <w:rPr>
          <w:rStyle w:val="a6"/>
        </w:rPr>
        <w:lastRenderedPageBreak/>
        <w:footnoteReference w:id="14"/>
      </w:r>
      <w:r>
        <w:t>、本件の当事者であるイオングループはドラッグストアのみならずスーパーマーケットもグループとして経営している。さらにイオングループの中期経営計画は、ヘルス＆ウェルネス事業において健康・医療にとどまらず食・予防・生活支援へ事業を拡大し、グループの食の強みを活用して日常性の高い来店動機を創出する業態モデルを構築し、デリカ・日配における品揃え・価格・品質の差別化を図る方針を示している</w:t>
      </w:r>
      <w:r>
        <w:rPr>
          <w:rStyle w:val="a6"/>
        </w:rPr>
        <w:footnoteReference w:id="15"/>
      </w:r>
      <w:r>
        <w:t>。すなわちイオングループは、ドラッグストアを医薬品に加え食品を販売する手段と位置づけている。そうだとすれば、ドラッグストア市場とは別に、食品小売市場における集中を問う余地があるのではないか。</w:t>
      </w:r>
    </w:p>
    <w:p w14:paraId="0F4EB7F9" w14:textId="77777777" w:rsidR="00D01373" w:rsidRDefault="00000000">
      <w:pPr>
        <w:spacing w:after="120" w:line="320" w:lineRule="auto"/>
        <w:ind w:firstLine="210"/>
        <w:jc w:val="both"/>
      </w:pPr>
      <w:r>
        <w:t>理論。市場画定の基準である仮定的独占者テスト（</w:t>
      </w:r>
      <w:r>
        <w:t>SSNIP</w:t>
      </w:r>
      <w:r>
        <w:t>）を食品次元に当てると、構造的な緊張が現れる。食品を業態横断の広い市場と画定すれば、スーパー・コンビニ・ドラッグストア等が参加者となり集中度は低く、弊害は生じにくい（これは後述のファミリーマート・ユニー事例で起きたことである）。弊害が現れうるのは、食品市場が局所的に薄い場所、すなわちスーパー不在商圏に限られる。そこでは食品を売る仮想的独占者が小幅な値上げを行っても顧客が逃げにくく、狭い局所食品市場が画定され、本件統合はその薄い市場で食品供給拠点を束ねうる。この批判は思いつきではなく、市場画定手法の内在的論理から導かれる点に意義がある。</w:t>
      </w:r>
    </w:p>
    <w:p w14:paraId="59F48706" w14:textId="77777777" w:rsidR="00D01373" w:rsidRDefault="00000000">
      <w:pPr>
        <w:spacing w:after="120" w:line="320" w:lineRule="auto"/>
        <w:ind w:firstLine="210"/>
        <w:jc w:val="both"/>
      </w:pPr>
      <w:r>
        <w:t>先例の位置づけ〔先例〕。平成</w:t>
      </w:r>
      <w:r>
        <w:t>27</w:t>
      </w:r>
      <w:r>
        <w:t>年度事例</w:t>
      </w:r>
      <w:r>
        <w:t>9</w:t>
      </w:r>
      <w:r>
        <w:t>（ファミリーマート・ユニーグループ</w:t>
      </w:r>
      <w:r>
        <w:t>HD</w:t>
      </w:r>
      <w:r>
        <w:t>の統合）で公取委は、コンビニエンスストアを業態として市場画定しつつ、店頭アンケートの転換率や計量経済分析によりチェーンスーパー等からの競争圧力を認定し、無条件で承認した</w:t>
      </w:r>
      <w:r>
        <w:rPr>
          <w:rStyle w:val="a6"/>
        </w:rPr>
        <w:footnoteReference w:id="16"/>
      </w:r>
      <w:r>
        <w:t>。この先例は、業態をまたぐ食品の需要代替を公取委が正面から認めたものであり、「業態横断の需要代替性は審査上考慮すべき要素である」という命題の足場となる。もっとも、そこではスーパーが近接して存在したから競争圧力が働いた。したがって本件でも、スーパーが存在しない商圏ではその圧力が欠ける、という向きで援用するのが正しい。加えて公取委自身の回帰も、商品カテゴリー別（食品等）の粗利益率を被説明変数とすると他業態の店舗数が増えるほどツルハの粗利益率が有意に低下する結果を得ており、食品次元での業態横断競争の存在を留保と</w:t>
      </w:r>
      <w:r>
        <w:lastRenderedPageBreak/>
        <w:t>して示している</w:t>
      </w:r>
      <w:r>
        <w:rPr>
          <w:rStyle w:val="a6"/>
        </w:rPr>
        <w:footnoteReference w:id="17"/>
      </w:r>
      <w:r>
        <w:t>。</w:t>
      </w:r>
    </w:p>
    <w:p w14:paraId="14ECDA88" w14:textId="77777777" w:rsidR="00D01373" w:rsidRDefault="00000000">
      <w:pPr>
        <w:spacing w:after="120" w:line="320" w:lineRule="auto"/>
        <w:ind w:firstLine="210"/>
        <w:jc w:val="both"/>
      </w:pPr>
      <w:r>
        <w:t>実証の設計。</w:t>
      </w:r>
      <w:r>
        <w:t>7</w:t>
      </w:r>
      <w:r>
        <w:t>県を対象に、スーパー（食品スーパー・総合スーパー・業務スーパー）、コンビニ、ドラッグストア、ディスカウントストアの位置を</w:t>
      </w:r>
      <w:r>
        <w:t>Google Places API</w:t>
      </w:r>
      <w:r>
        <w:t>で取得し、業態タイプにより非食品（家電量販店・ホームセンター・</w:t>
      </w:r>
      <w:r>
        <w:t>100</w:t>
      </w:r>
      <w:r>
        <w:t>円店等）を除外した。各店に業態別の食品供給力ウェイト（スーパー</w:t>
      </w:r>
      <w:r>
        <w:t>1.0</w:t>
      </w:r>
      <w:r>
        <w:t>、コンビニ</w:t>
      </w:r>
      <w:r>
        <w:t>0.15</w:t>
      </w:r>
      <w:r>
        <w:t>、ドラッグストア</w:t>
      </w:r>
      <w:r>
        <w:t>0.2</w:t>
      </w:r>
      <w:r>
        <w:t>等）を付し、所有者別の加重食品供給シェアを算出した。重要な点として、イオングループの食品シェアには、イオン系スーパー（イオン・マックスバリュ・フジ・マルナカ・カスミ・マルエツ等）、イオン系ドラッグストア、及びミニストップを合算した。これにより、ツルハ基点の</w:t>
      </w:r>
      <w:r>
        <w:t>2km</w:t>
      </w:r>
      <w:r>
        <w:t>商圏ごとに統合前後の</w:t>
      </w:r>
      <w:r>
        <w:t>HHI</w:t>
      </w:r>
      <w:r>
        <w:t>・</w:t>
      </w:r>
      <w:r>
        <w:t>ΔHHI</w:t>
      </w:r>
      <w:r>
        <w:t>を計算し、企業結合ガイドラインのセーフハーバーと照合した。ウェイトは測定値ではなく透明な仮定であり、値を振った感度分析で頑健性を確認した。</w:t>
      </w:r>
    </w:p>
    <w:p w14:paraId="5D8855B7" w14:textId="77777777" w:rsidR="00D01373" w:rsidRDefault="00000000">
      <w:pPr>
        <w:spacing w:after="120" w:line="320" w:lineRule="auto"/>
        <w:ind w:firstLine="210"/>
        <w:jc w:val="both"/>
      </w:pPr>
      <w:r>
        <w:t>結果。ツルハ基点</w:t>
      </w:r>
      <w:r>
        <w:t>799</w:t>
      </w:r>
      <w:r>
        <w:t>商圏のうち、</w:t>
      </w:r>
      <w:r>
        <w:t>2km</w:t>
      </w:r>
      <w:r>
        <w:t>内にスーパーが存在しない商圏はわずか</w:t>
      </w:r>
      <w:r>
        <w:t>3</w:t>
      </w:r>
      <w:r>
        <w:t>にとどまり、典型的な商圏は中央値で</w:t>
      </w:r>
      <w:r>
        <w:t>8</w:t>
      </w:r>
      <w:r>
        <w:t>つのスーパーに囲まれていた。そして、スーパーが不在で、かつ統合がイオン系とツルハ系を束ねて食品集中を生む商圏は、わずか</w:t>
      </w:r>
      <w:r>
        <w:t>1</w:t>
      </w:r>
      <w:r>
        <w:t>商圏（ツルハ西郷店を基点とする商圏）にとどまった。スーパー不在の</w:t>
      </w:r>
      <w:r>
        <w:t>3</w:t>
      </w:r>
      <w:r>
        <w:t>商圏のうち</w:t>
      </w:r>
      <w:r>
        <w:t>2</w:t>
      </w:r>
      <w:r>
        <w:t>つはイオン系が一切存在せず統合による増分（</w:t>
      </w:r>
      <w:r>
        <w:t>ΔHHI</w:t>
      </w:r>
      <w:r>
        <w:t>）はゼロであるが、残る</w:t>
      </w:r>
      <w:r>
        <w:t>1</w:t>
      </w:r>
      <w:r>
        <w:t>つ（西郷店）はイオン系のミニストップが存在するため、統合後</w:t>
      </w:r>
      <w:r>
        <w:t>HHI</w:t>
      </w:r>
      <w:r>
        <w:t>が</w:t>
      </w:r>
      <w:r>
        <w:t>1,582</w:t>
      </w:r>
      <w:r>
        <w:t>、</w:t>
      </w:r>
      <w:r>
        <w:t>ΔHHI</w:t>
      </w:r>
      <w:r>
        <w:t>が</w:t>
      </w:r>
      <w:r>
        <w:t>306</w:t>
      </w:r>
      <w:r>
        <w:t>となり、</w:t>
      </w:r>
      <w:r>
        <w:t>HHI1,500</w:t>
      </w:r>
      <w:r>
        <w:t>超</w:t>
      </w:r>
      <w:r>
        <w:t>2,500</w:t>
      </w:r>
      <w:r>
        <w:t>以下の区分で</w:t>
      </w:r>
      <w:r>
        <w:t>ΔHHI250</w:t>
      </w:r>
      <w:r>
        <w:t>以下を求める水平型企業結合のセーフハーバー基準を上回る（合算シェアは</w:t>
      </w:r>
      <w:r>
        <w:t>25%</w:t>
      </w:r>
      <w:r>
        <w:t>）。もっとも、当該商圏ではイオン系の食品供給はコンビニ（ミニストップ）に限られ、ドラッグストアとコンビニの食品の代替性は弱いこと、店舗数ベースの</w:t>
      </w:r>
      <w:r>
        <w:t>HHI</w:t>
      </w:r>
      <w:r>
        <w:t>が売上ベースの代理にすぎずミニストップの食品取扱いも限定的であること、商圏外のスーパーやネット通販が競争圧力となりうることを踏まえると、この</w:t>
      </w:r>
      <w:r>
        <w:t>1</w:t>
      </w:r>
      <w:r>
        <w:t>商圏をもって食品小売市場における競争が実質的に制限されるとはいい難い。セーフハーバーを超過した</w:t>
      </w:r>
      <w:r>
        <w:t>54</w:t>
      </w:r>
      <w:r>
        <w:t>商圏は、その</w:t>
      </w:r>
      <w:r>
        <w:t>53</w:t>
      </w:r>
      <w:r>
        <w:t>までがスーパーを擁し（中央値</w:t>
      </w:r>
      <w:r>
        <w:t>7</w:t>
      </w:r>
      <w:r>
        <w:t>つ）、超過の構造は、イオンが既にスーパーで持つ食品シェア（中央値</w:t>
      </w:r>
      <w:r>
        <w:t>29%</w:t>
      </w:r>
      <w:r>
        <w:t>）にツルハのドラッグストアの小さな食品シェア（中央値</w:t>
      </w:r>
      <w:r>
        <w:t>8%</w:t>
      </w:r>
      <w:r>
        <w:t>）が加わったものにすぎず、競合スーパーが多数残るため競争は維持されていた。</w:t>
      </w:r>
    </w:p>
    <w:p w14:paraId="524D442B" w14:textId="77777777" w:rsidR="00D01373" w:rsidRDefault="00000000">
      <w:pPr>
        <w:spacing w:after="120" w:line="320" w:lineRule="auto"/>
        <w:ind w:firstLine="210"/>
        <w:jc w:val="both"/>
      </w:pPr>
      <w:r>
        <w:t>考察。以上から、「スーパー不在商圏で本件統合が食品小売の競争を実質的に制限する」と</w:t>
      </w:r>
      <w:r>
        <w:lastRenderedPageBreak/>
        <w:t>いう仮説は、</w:t>
      </w:r>
      <w:r>
        <w:t>7</w:t>
      </w:r>
      <w:r>
        <w:t>県の近完全なデータでは支持されなかった（唯一、西郷店商圏のみが形式的に水平型セーフハーバーを超えるが、前記のとおりイオン系の食品供給がコンビニに限られ実質的弊害は乏しい）。ツルハの営業する商圏にはスーパーが普遍的に存在し、統合が食品供給拠点を束ねて集中を生む商圏は実質的に存在しない。この反証は、かえって公取委の判断を裏づける。すなわち、公取委がドラッグストア業として市場を画定し、スーパーの競争圧力を回帰の説明変数として考慮したこと、そして先例が業態横断のスーパー圧力を競争維持の根拠としたことは、スーパーがツルハの商圏に普遍的に存在するからこそ妥当であった。自らの批判的仮説を厳密に検証して反証されたこと自体が、本報告の一つの結論である。</w:t>
      </w:r>
    </w:p>
    <w:p w14:paraId="793CF4AB" w14:textId="56FF0CBB" w:rsidR="00D01373" w:rsidRDefault="00000000">
      <w:pPr>
        <w:spacing w:after="120" w:line="320" w:lineRule="auto"/>
        <w:jc w:val="both"/>
      </w:pPr>
      <w:r>
        <w:rPr>
          <w:sz w:val="19"/>
          <w:szCs w:val="19"/>
        </w:rPr>
        <w:t>〔別添図</w:t>
      </w:r>
      <w:r>
        <w:rPr>
          <w:sz w:val="19"/>
          <w:szCs w:val="19"/>
        </w:rPr>
        <w:t>3</w:t>
      </w:r>
      <w:r>
        <w:rPr>
          <w:sz w:val="19"/>
          <w:szCs w:val="19"/>
        </w:rPr>
        <w:t>：食品小売の</w:t>
      </w:r>
      <w:r w:rsidRPr="00415EF5">
        <w:rPr>
          <w:sz w:val="19"/>
          <w:szCs w:val="19"/>
        </w:rPr>
        <w:t>集</w:t>
      </w:r>
      <w:r w:rsidRPr="00415EF5">
        <w:rPr>
          <w:rFonts w:asciiTheme="minorHAnsi" w:eastAsiaTheme="minorHAnsi" w:hAnsiTheme="minorHAnsi"/>
          <w:sz w:val="19"/>
          <w:szCs w:val="19"/>
        </w:rPr>
        <w:t>中度地図</w:t>
      </w:r>
      <w:r w:rsidR="00415EF5" w:rsidRPr="00415EF5">
        <w:rPr>
          <w:rFonts w:asciiTheme="minorHAnsi" w:eastAsiaTheme="minorHAnsi" w:hAnsiTheme="minorHAnsi"/>
          <w:sz w:val="19"/>
          <w:szCs w:val="19"/>
        </w:rPr>
        <w:t>shoken_map_food.html</w:t>
      </w:r>
      <w:r w:rsidRPr="00415EF5">
        <w:rPr>
          <w:rFonts w:asciiTheme="minorHAnsi" w:eastAsiaTheme="minorHAnsi" w:hAnsiTheme="minorHAnsi"/>
          <w:sz w:val="19"/>
          <w:szCs w:val="19"/>
        </w:rPr>
        <w:t>（ツルハ基点</w:t>
      </w:r>
      <w:r>
        <w:rPr>
          <w:sz w:val="19"/>
          <w:szCs w:val="19"/>
        </w:rPr>
        <w:t>2km</w:t>
      </w:r>
      <w:r>
        <w:rPr>
          <w:sz w:val="19"/>
          <w:szCs w:val="19"/>
        </w:rPr>
        <w:t>、区分で着色）。食品市場の理論的可能性は学説でも論じられるが、本件への当てはめとしては弊害が見いだせない、という整理である。〕</w:t>
      </w:r>
    </w:p>
    <w:p w14:paraId="3283362A" w14:textId="77777777" w:rsidR="00D01373" w:rsidRDefault="00000000">
      <w:pPr>
        <w:pStyle w:val="1"/>
        <w:spacing w:before="260"/>
      </w:pPr>
      <w:r>
        <w:t>第</w:t>
      </w:r>
      <w:r>
        <w:t xml:space="preserve">7 </w:t>
      </w:r>
      <w:r>
        <w:t>結論</w:t>
      </w:r>
    </w:p>
    <w:p w14:paraId="6EC1AE6A" w14:textId="77777777" w:rsidR="00D01373" w:rsidRDefault="00000000">
      <w:pPr>
        <w:spacing w:after="120" w:line="320" w:lineRule="auto"/>
        <w:ind w:firstLine="210"/>
        <w:jc w:val="both"/>
      </w:pPr>
      <w:r>
        <w:t>本報告の結論は三点である。第一に、地理的市場画定と経済分析を</w:t>
      </w:r>
      <w:r>
        <w:t>R</w:t>
      </w:r>
      <w:r>
        <w:t>で再現することにより、公取委の手法と第</w:t>
      </w:r>
      <w:r>
        <w:t>3</w:t>
      </w:r>
      <w:r>
        <w:t>でみた当てはめを内側から理解できた。第二に、機械的スクリーニングは公取委の懸念店舗を的中させる一方、最終的な</w:t>
      </w:r>
      <w:r>
        <w:t>10</w:t>
      </w:r>
      <w:r>
        <w:t>商圏との差は、データの完全性と個別審査の必要性、及び措置実行による時間差を実証した。第三に、食品小売市場からの市場画定の再検討は、近完全なデータによって反証され、かえって公取委のドラッグストア市場画定とスーパー競争圧力の扱いの妥当性を裏づけた。再現を通じて手法を理解し、その土台に批判を試み、その批判の当否までデータで検証する</w:t>
      </w:r>
      <w:r>
        <w:t>――</w:t>
      </w:r>
      <w:r>
        <w:t>この一連の往復が、本報告の方法上の意義である。</w:t>
      </w:r>
    </w:p>
    <w:p w14:paraId="174D0B73" w14:textId="77777777" w:rsidR="00D01373" w:rsidRDefault="00000000">
      <w:pPr>
        <w:pStyle w:val="1"/>
        <w:spacing w:before="260"/>
      </w:pPr>
      <w:r>
        <w:t>限界と留保</w:t>
      </w:r>
    </w:p>
    <w:p w14:paraId="01BD06D5" w14:textId="77777777" w:rsidR="00D01373" w:rsidRDefault="00000000">
      <w:pPr>
        <w:spacing w:after="120" w:line="320" w:lineRule="auto"/>
        <w:ind w:firstLine="210"/>
        <w:jc w:val="both"/>
      </w:pPr>
      <w:r>
        <w:t>本報告には次の限界がある。店舗位置データは</w:t>
      </w:r>
      <w:r>
        <w:t>OpenStreetMap</w:t>
      </w:r>
      <w:r>
        <w:t>・</w:t>
      </w:r>
      <w:r>
        <w:t>Google Places</w:t>
      </w:r>
      <w:r>
        <w:t>に依拠し、被覆に限界があること。商圏を一律</w:t>
      </w:r>
      <w:r>
        <w:t>2km</w:t>
      </w:r>
      <w:r>
        <w:t>の直線距離で画定したこと。食品供給力ウェイトは測定された売上シェアではなく業態の供給力の近似であり、店舗数ベースの</w:t>
      </w:r>
      <w:r>
        <w:t>HHI</w:t>
      </w:r>
      <w:r>
        <w:t>は売上ベースの</w:t>
      </w:r>
      <w:r>
        <w:t>HHI</w:t>
      </w:r>
      <w:r>
        <w:t>の代理にすぎないこと。ドラッグストアの食品は加工食品・飲料・日配が中心で生鮮が弱く、関与する食品市場は実質的に日常・買い置き型食品に近いこと。商圏外のスーパーやネット通販という商圏外競争圧力が反論として効きうること。措置の実行により、現在のデータは措置後の状態を映していること。以上より、本報告の数値は予備的・例示的なものである。</w:t>
      </w:r>
    </w:p>
    <w:p w14:paraId="4BBBDADE" w14:textId="77777777" w:rsidR="00D01373" w:rsidRDefault="00000000">
      <w:pPr>
        <w:pStyle w:val="1"/>
        <w:spacing w:before="260"/>
      </w:pPr>
      <w:r>
        <w:lastRenderedPageBreak/>
        <w:t>参考文献・一次資料</w:t>
      </w:r>
    </w:p>
    <w:p w14:paraId="00C8470E" w14:textId="77777777" w:rsidR="00D01373" w:rsidRDefault="00000000">
      <w:pPr>
        <w:pStyle w:val="a4"/>
        <w:numPr>
          <w:ilvl w:val="0"/>
          <w:numId w:val="2"/>
        </w:numPr>
        <w:spacing w:after="60" w:line="300" w:lineRule="auto"/>
      </w:pPr>
      <w:r>
        <w:rPr>
          <w:sz w:val="20"/>
          <w:szCs w:val="20"/>
        </w:rPr>
        <w:t>公正取引委員会「イオン株式会社及び株式会社ツルハホールディングスの統合に関する審査結果について」（令和</w:t>
      </w:r>
      <w:r>
        <w:rPr>
          <w:sz w:val="20"/>
          <w:szCs w:val="20"/>
        </w:rPr>
        <w:t>7</w:t>
      </w:r>
      <w:r>
        <w:rPr>
          <w:sz w:val="20"/>
          <w:szCs w:val="20"/>
        </w:rPr>
        <w:t>年</w:t>
      </w:r>
      <w:r>
        <w:rPr>
          <w:sz w:val="20"/>
          <w:szCs w:val="20"/>
        </w:rPr>
        <w:t>4</w:t>
      </w:r>
      <w:r>
        <w:rPr>
          <w:sz w:val="20"/>
          <w:szCs w:val="20"/>
        </w:rPr>
        <w:t>月</w:t>
      </w:r>
      <w:r>
        <w:rPr>
          <w:sz w:val="20"/>
          <w:szCs w:val="20"/>
        </w:rPr>
        <w:t>30</w:t>
      </w:r>
      <w:r>
        <w:rPr>
          <w:sz w:val="20"/>
          <w:szCs w:val="20"/>
        </w:rPr>
        <w:t>日）、同</w:t>
      </w:r>
      <w:r>
        <w:rPr>
          <w:sz w:val="20"/>
          <w:szCs w:val="20"/>
        </w:rPr>
        <w:t xml:space="preserve"> </w:t>
      </w:r>
      <w:r>
        <w:rPr>
          <w:sz w:val="20"/>
          <w:szCs w:val="20"/>
        </w:rPr>
        <w:t>審査結果詳細、同</w:t>
      </w:r>
      <w:r>
        <w:rPr>
          <w:sz w:val="20"/>
          <w:szCs w:val="20"/>
        </w:rPr>
        <w:t xml:space="preserve"> </w:t>
      </w:r>
      <w:r>
        <w:rPr>
          <w:sz w:val="20"/>
          <w:szCs w:val="20"/>
        </w:rPr>
        <w:t>経済分析報告書（別紙）</w:t>
      </w:r>
    </w:p>
    <w:p w14:paraId="1E5A8462" w14:textId="77777777" w:rsidR="00D01373" w:rsidRDefault="00000000">
      <w:pPr>
        <w:pStyle w:val="a4"/>
        <w:numPr>
          <w:ilvl w:val="0"/>
          <w:numId w:val="2"/>
        </w:numPr>
        <w:spacing w:after="60" w:line="300" w:lineRule="auto"/>
      </w:pPr>
      <w:r>
        <w:rPr>
          <w:sz w:val="20"/>
          <w:szCs w:val="20"/>
        </w:rPr>
        <w:t>公正取引委員会「企業結合審査に関する独占禁止法の運用指針」（企業結合ガイドライン）</w:t>
      </w:r>
    </w:p>
    <w:p w14:paraId="15081CC1" w14:textId="3EB28871" w:rsidR="00F7268F" w:rsidRDefault="00000000" w:rsidP="00F7268F">
      <w:pPr>
        <w:pStyle w:val="a4"/>
        <w:numPr>
          <w:ilvl w:val="0"/>
          <w:numId w:val="2"/>
        </w:numPr>
        <w:spacing w:after="60" w:line="300" w:lineRule="auto"/>
      </w:pPr>
      <w:r>
        <w:rPr>
          <w:sz w:val="20"/>
          <w:szCs w:val="20"/>
        </w:rPr>
        <w:t>公正取引委員会「平成</w:t>
      </w:r>
      <w:r>
        <w:rPr>
          <w:sz w:val="20"/>
          <w:szCs w:val="20"/>
        </w:rPr>
        <w:t>27</w:t>
      </w:r>
      <w:r>
        <w:rPr>
          <w:sz w:val="20"/>
          <w:szCs w:val="20"/>
        </w:rPr>
        <w:t>年度における主要な企業結合事例」事例</w:t>
      </w:r>
      <w:r>
        <w:rPr>
          <w:sz w:val="20"/>
          <w:szCs w:val="20"/>
        </w:rPr>
        <w:t>9</w:t>
      </w:r>
      <w:r>
        <w:rPr>
          <w:sz w:val="20"/>
          <w:szCs w:val="20"/>
        </w:rPr>
        <w:t>（ファミリーマート株式会社とユニーグループ・ホールディングス株式会社の統合）</w:t>
      </w:r>
    </w:p>
    <w:p w14:paraId="1182CCC6" w14:textId="39CAB4CE" w:rsidR="00F7268F" w:rsidRDefault="00F7268F" w:rsidP="00F7268F">
      <w:pPr>
        <w:pStyle w:val="a4"/>
        <w:numPr>
          <w:ilvl w:val="0"/>
          <w:numId w:val="2"/>
        </w:numPr>
        <w:spacing w:after="60" w:line="300" w:lineRule="auto"/>
      </w:pPr>
      <w:r>
        <w:rPr>
          <w:rFonts w:hint="eastAsia"/>
        </w:rPr>
        <w:t>菅久修一『独占禁止法第</w:t>
      </w:r>
      <w:r>
        <w:rPr>
          <w:rFonts w:hint="eastAsia"/>
        </w:rPr>
        <w:t xml:space="preserve"> 5 </w:t>
      </w:r>
      <w:r>
        <w:rPr>
          <w:rFonts w:hint="eastAsia"/>
        </w:rPr>
        <w:t>版』（商事法務、</w:t>
      </w:r>
      <w:r>
        <w:rPr>
          <w:rFonts w:hint="eastAsia"/>
        </w:rPr>
        <w:t>2024</w:t>
      </w:r>
      <w:r>
        <w:rPr>
          <w:rFonts w:hint="eastAsia"/>
        </w:rPr>
        <w:t>）</w:t>
      </w:r>
    </w:p>
    <w:p w14:paraId="4A6F6A00" w14:textId="2F427145" w:rsidR="00F7268F" w:rsidRDefault="00F7268F" w:rsidP="00F7268F">
      <w:pPr>
        <w:pStyle w:val="a4"/>
        <w:numPr>
          <w:ilvl w:val="0"/>
          <w:numId w:val="2"/>
        </w:numPr>
        <w:spacing w:after="60" w:line="300" w:lineRule="auto"/>
      </w:pPr>
      <w:r>
        <w:rPr>
          <w:rFonts w:hint="eastAsia"/>
        </w:rPr>
        <w:t>川濵昇・武田邦宣・和久井理子『経済法判例・審決百選［第３版］』（有斐閣、</w:t>
      </w:r>
      <w:r>
        <w:rPr>
          <w:rFonts w:hint="eastAsia"/>
        </w:rPr>
        <w:t>2024</w:t>
      </w:r>
      <w:r>
        <w:rPr>
          <w:rFonts w:hint="eastAsia"/>
        </w:rPr>
        <w:t>）</w:t>
      </w:r>
    </w:p>
    <w:p w14:paraId="2AE1046E" w14:textId="77777777" w:rsidR="00D01373" w:rsidRPr="00505480" w:rsidRDefault="00000000">
      <w:pPr>
        <w:pStyle w:val="a4"/>
        <w:numPr>
          <w:ilvl w:val="0"/>
          <w:numId w:val="2"/>
        </w:numPr>
        <w:spacing w:after="60" w:line="300" w:lineRule="auto"/>
        <w:rPr>
          <w:rFonts w:asciiTheme="minorEastAsia" w:eastAsiaTheme="minorEastAsia" w:hAnsiTheme="minorEastAsia"/>
          <w:sz w:val="20"/>
          <w:szCs w:val="20"/>
        </w:rPr>
      </w:pPr>
      <w:r>
        <w:rPr>
          <w:rFonts w:asciiTheme="minorEastAsia" w:eastAsiaTheme="minorEastAsia" w:hAnsiTheme="minorEastAsia"/>
          <w:sz w:val="20"/>
          <w:szCs w:val="20"/>
        </w:rPr>
        <w:t xml:space="preserve">イオン株式会社 </w:t>
      </w:r>
      <w:r>
        <w:rPr>
          <w:rFonts w:asciiTheme="minorEastAsia" w:eastAsiaTheme="minorEastAsia" w:hAnsiTheme="minorEastAsia" w:hint="eastAsia"/>
          <w:sz w:val="20"/>
          <w:szCs w:val="20"/>
        </w:rPr>
        <w:t>「</w:t>
      </w:r>
      <w:r>
        <w:rPr>
          <w:rFonts w:asciiTheme="minorEastAsia" w:eastAsiaTheme="minorEastAsia" w:hAnsiTheme="minorEastAsia"/>
          <w:sz w:val="20"/>
          <w:szCs w:val="20"/>
        </w:rPr>
        <w:t>2026年度～2030年度 グループ中期経営計画</w:t>
      </w:r>
      <w:r>
        <w:rPr>
          <w:rFonts w:asciiTheme="minorEastAsia" w:eastAsiaTheme="minorEastAsia" w:hAnsiTheme="minorEastAsia" w:hint="eastAsia"/>
          <w:sz w:val="20"/>
          <w:szCs w:val="20"/>
        </w:rPr>
        <w:t>」</w:t>
      </w:r>
    </w:p>
    <w:sectPr w:rsidR="00D01373" w:rsidRPr="0050548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5FE83" w14:textId="77777777" w:rsidR="000845DF" w:rsidRDefault="000845DF">
      <w:r>
        <w:separator/>
      </w:r>
    </w:p>
  </w:endnote>
  <w:endnote w:type="continuationSeparator" w:id="0">
    <w:p w14:paraId="03B634B9" w14:textId="77777777" w:rsidR="000845DF" w:rsidRDefault="00084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A848" w14:textId="77777777" w:rsidR="000845DF" w:rsidRDefault="000845DF">
      <w:r>
        <w:separator/>
      </w:r>
    </w:p>
  </w:footnote>
  <w:footnote w:type="continuationSeparator" w:id="0">
    <w:p w14:paraId="4DD0869B" w14:textId="77777777" w:rsidR="000845DF" w:rsidRDefault="000845DF">
      <w:r>
        <w:continuationSeparator/>
      </w:r>
    </w:p>
  </w:footnote>
  <w:footnote w:id="1">
    <w:p w14:paraId="0EC51000" w14:textId="77777777" w:rsidR="00D01373" w:rsidRDefault="00000000">
      <w:r>
        <w:rPr>
          <w:rStyle w:val="a6"/>
        </w:rPr>
        <w:footnoteRef/>
      </w:r>
      <w:r>
        <w:rPr>
          <w:sz w:val="18"/>
          <w:szCs w:val="18"/>
        </w:rPr>
        <w:t>公正取引委員会「イオン株式会社及び株式会社ツルハホールディングスの統合に関する審査結果について」（令和</w:t>
      </w:r>
      <w:r>
        <w:rPr>
          <w:sz w:val="18"/>
          <w:szCs w:val="18"/>
        </w:rPr>
        <w:t>7</w:t>
      </w:r>
      <w:r>
        <w:rPr>
          <w:sz w:val="18"/>
          <w:szCs w:val="18"/>
        </w:rPr>
        <w:t>年</w:t>
      </w:r>
      <w:r>
        <w:rPr>
          <w:sz w:val="18"/>
          <w:szCs w:val="18"/>
        </w:rPr>
        <w:t>4</w:t>
      </w:r>
      <w:r>
        <w:rPr>
          <w:sz w:val="18"/>
          <w:szCs w:val="18"/>
        </w:rPr>
        <w:t>月</w:t>
      </w:r>
      <w:r>
        <w:rPr>
          <w:sz w:val="18"/>
          <w:szCs w:val="18"/>
        </w:rPr>
        <w:t>30</w:t>
      </w:r>
      <w:r>
        <w:rPr>
          <w:sz w:val="18"/>
          <w:szCs w:val="18"/>
        </w:rPr>
        <w:t>日</w:t>
      </w:r>
      <w:r>
        <w:rPr>
          <w:sz w:val="18"/>
          <w:szCs w:val="18"/>
        </w:rPr>
        <w:t xml:space="preserve"> </w:t>
      </w:r>
      <w:r>
        <w:rPr>
          <w:sz w:val="18"/>
          <w:szCs w:val="18"/>
        </w:rPr>
        <w:t>報道発表）。本件統合につき排除措置命令を行わない旨の通知。以下、同日付の審査結果詳細・経済分析報告書（別紙）を含めて「本件審査結果」という。</w:t>
      </w:r>
    </w:p>
  </w:footnote>
  <w:footnote w:id="2">
    <w:p w14:paraId="390396A8" w14:textId="77777777" w:rsidR="00D01373" w:rsidRDefault="00000000">
      <w:r>
        <w:rPr>
          <w:rStyle w:val="a6"/>
        </w:rPr>
        <w:footnoteRef/>
      </w:r>
      <w:r>
        <w:rPr>
          <w:sz w:val="18"/>
          <w:szCs w:val="18"/>
        </w:rPr>
        <w:t>独占禁止法（</w:t>
      </w:r>
      <w:r>
        <w:rPr>
          <w:sz w:val="18"/>
          <w:szCs w:val="18"/>
        </w:rPr>
        <w:t>私的独占の禁止及び公正取引の確保に関する法律）第</w:t>
      </w:r>
      <w:r>
        <w:rPr>
          <w:sz w:val="18"/>
          <w:szCs w:val="18"/>
        </w:rPr>
        <w:t>4</w:t>
      </w:r>
      <w:r>
        <w:rPr>
          <w:sz w:val="18"/>
          <w:szCs w:val="18"/>
        </w:rPr>
        <w:t>章（第</w:t>
      </w:r>
      <w:r>
        <w:rPr>
          <w:sz w:val="18"/>
          <w:szCs w:val="18"/>
        </w:rPr>
        <w:t>10</w:t>
      </w:r>
      <w:r>
        <w:rPr>
          <w:sz w:val="18"/>
          <w:szCs w:val="18"/>
        </w:rPr>
        <w:t>条～第</w:t>
      </w:r>
      <w:r>
        <w:rPr>
          <w:sz w:val="18"/>
          <w:szCs w:val="18"/>
        </w:rPr>
        <w:t>16</w:t>
      </w:r>
      <w:r>
        <w:rPr>
          <w:sz w:val="18"/>
          <w:szCs w:val="18"/>
        </w:rPr>
        <w:t>条）が企業結合を規律する。株式取得については第</w:t>
      </w:r>
      <w:r>
        <w:rPr>
          <w:sz w:val="18"/>
          <w:szCs w:val="18"/>
        </w:rPr>
        <w:t>10</w:t>
      </w:r>
      <w:r>
        <w:rPr>
          <w:sz w:val="18"/>
          <w:szCs w:val="18"/>
        </w:rPr>
        <w:t>条、合併については第</w:t>
      </w:r>
      <w:r>
        <w:rPr>
          <w:sz w:val="18"/>
          <w:szCs w:val="18"/>
        </w:rPr>
        <w:t>15</w:t>
      </w:r>
      <w:r>
        <w:rPr>
          <w:sz w:val="18"/>
          <w:szCs w:val="18"/>
        </w:rPr>
        <w:t>条。</w:t>
      </w:r>
    </w:p>
  </w:footnote>
  <w:footnote w:id="3">
    <w:p w14:paraId="59B78FE2" w14:textId="77777777" w:rsidR="00D01373" w:rsidRDefault="00000000">
      <w:r>
        <w:rPr>
          <w:rStyle w:val="a6"/>
        </w:rPr>
        <w:footnoteRef/>
      </w:r>
      <w:r>
        <w:rPr>
          <w:sz w:val="18"/>
          <w:szCs w:val="18"/>
        </w:rPr>
        <w:t>公正取引委員会「企業結合審査に関する独占禁止法の運用指針」（</w:t>
      </w:r>
      <w:r>
        <w:rPr>
          <w:sz w:val="18"/>
          <w:szCs w:val="18"/>
        </w:rPr>
        <w:t>企業結合ガイドライン）。需要の代替性・仮定的独占者テスト、市場集中度（</w:t>
      </w:r>
      <w:r>
        <w:rPr>
          <w:sz w:val="18"/>
          <w:szCs w:val="18"/>
        </w:rPr>
        <w:t>HHI</w:t>
      </w:r>
      <w:r>
        <w:rPr>
          <w:sz w:val="18"/>
          <w:szCs w:val="18"/>
        </w:rPr>
        <w:t>）に基づくセーフハーバー（</w:t>
      </w:r>
      <w:r>
        <w:rPr>
          <w:sz w:val="18"/>
          <w:szCs w:val="18"/>
        </w:rPr>
        <w:t>①</w:t>
      </w:r>
      <w:r>
        <w:rPr>
          <w:sz w:val="18"/>
          <w:szCs w:val="18"/>
        </w:rPr>
        <w:t>統合後</w:t>
      </w:r>
      <w:r>
        <w:rPr>
          <w:sz w:val="18"/>
          <w:szCs w:val="18"/>
        </w:rPr>
        <w:t>HHI1,500</w:t>
      </w:r>
      <w:r>
        <w:rPr>
          <w:sz w:val="18"/>
          <w:szCs w:val="18"/>
        </w:rPr>
        <w:t>以下、</w:t>
      </w:r>
      <w:r>
        <w:rPr>
          <w:sz w:val="18"/>
          <w:szCs w:val="18"/>
        </w:rPr>
        <w:t>②1,500</w:t>
      </w:r>
      <w:r>
        <w:rPr>
          <w:sz w:val="18"/>
          <w:szCs w:val="18"/>
        </w:rPr>
        <w:t>超</w:t>
      </w:r>
      <w:r>
        <w:rPr>
          <w:sz w:val="18"/>
          <w:szCs w:val="18"/>
        </w:rPr>
        <w:t>2,500</w:t>
      </w:r>
      <w:r>
        <w:rPr>
          <w:sz w:val="18"/>
          <w:szCs w:val="18"/>
        </w:rPr>
        <w:t>以下かつ増分</w:t>
      </w:r>
      <w:r>
        <w:rPr>
          <w:sz w:val="18"/>
          <w:szCs w:val="18"/>
        </w:rPr>
        <w:t>250</w:t>
      </w:r>
      <w:r>
        <w:rPr>
          <w:sz w:val="18"/>
          <w:szCs w:val="18"/>
        </w:rPr>
        <w:t>以下、</w:t>
      </w:r>
      <w:r>
        <w:rPr>
          <w:sz w:val="18"/>
          <w:szCs w:val="18"/>
        </w:rPr>
        <w:t>③2,500</w:t>
      </w:r>
      <w:r>
        <w:rPr>
          <w:sz w:val="18"/>
          <w:szCs w:val="18"/>
        </w:rPr>
        <w:t>超かつ増分</w:t>
      </w:r>
      <w:r>
        <w:rPr>
          <w:sz w:val="18"/>
          <w:szCs w:val="18"/>
        </w:rPr>
        <w:t>150</w:t>
      </w:r>
      <w:r>
        <w:rPr>
          <w:sz w:val="18"/>
          <w:szCs w:val="18"/>
        </w:rPr>
        <w:t>以下）、参入・隣接市場・需要者の対抗力等の考慮要素を定める。</w:t>
      </w:r>
    </w:p>
  </w:footnote>
  <w:footnote w:id="4">
    <w:p w14:paraId="7217BDAC" w14:textId="77777777" w:rsidR="00D01373" w:rsidRDefault="00000000">
      <w:r>
        <w:rPr>
          <w:rStyle w:val="a6"/>
        </w:rPr>
        <w:footnoteRef/>
      </w:r>
      <w:r>
        <w:rPr>
          <w:sz w:val="18"/>
          <w:szCs w:val="18"/>
        </w:rPr>
        <w:t>「競争の実質的制限」の意義及び市場画定（</w:t>
      </w:r>
      <w:r>
        <w:rPr>
          <w:sz w:val="18"/>
          <w:szCs w:val="18"/>
        </w:rPr>
        <w:t>需要の代替性・仮定的独占者テスト）の手法につき、経済法判例百選ほかの学説を参照。</w:t>
      </w:r>
    </w:p>
  </w:footnote>
  <w:footnote w:id="5">
    <w:p w14:paraId="13D450E5" w14:textId="77777777" w:rsidR="00D01373" w:rsidRDefault="00000000">
      <w:r>
        <w:rPr>
          <w:rStyle w:val="a6"/>
        </w:rPr>
        <w:footnoteRef/>
      </w:r>
      <w:r>
        <w:rPr>
          <w:sz w:val="18"/>
          <w:szCs w:val="18"/>
        </w:rPr>
        <w:t>前掲注</w:t>
      </w:r>
      <w:r>
        <w:rPr>
          <w:sz w:val="18"/>
          <w:szCs w:val="18"/>
        </w:rPr>
        <w:t>(1)</w:t>
      </w:r>
      <w:r>
        <w:rPr>
          <w:sz w:val="18"/>
          <w:szCs w:val="18"/>
        </w:rPr>
        <w:t>（</w:t>
      </w:r>
      <w:r>
        <w:rPr>
          <w:sz w:val="18"/>
          <w:szCs w:val="18"/>
        </w:rPr>
        <w:t>本件審査結果）。</w:t>
      </w:r>
    </w:p>
  </w:footnote>
  <w:footnote w:id="6">
    <w:p w14:paraId="533019C3" w14:textId="77777777" w:rsidR="00D01373" w:rsidRDefault="00000000">
      <w:r>
        <w:rPr>
          <w:rStyle w:val="a6"/>
        </w:rPr>
        <w:footnoteRef/>
      </w:r>
      <w:r>
        <w:rPr>
          <w:sz w:val="18"/>
          <w:szCs w:val="18"/>
        </w:rPr>
        <w:t>前掲注</w:t>
      </w:r>
      <w:r>
        <w:rPr>
          <w:sz w:val="18"/>
          <w:szCs w:val="18"/>
        </w:rPr>
        <w:t>(1)</w:t>
      </w:r>
      <w:r>
        <w:rPr>
          <w:sz w:val="18"/>
          <w:szCs w:val="18"/>
        </w:rPr>
        <w:t>の審査結果詳細。地理的範囲（各店舗の半径</w:t>
      </w:r>
      <w:r>
        <w:rPr>
          <w:sz w:val="18"/>
          <w:szCs w:val="18"/>
        </w:rPr>
        <w:t>2km</w:t>
      </w:r>
      <w:r>
        <w:rPr>
          <w:sz w:val="18"/>
          <w:szCs w:val="18"/>
        </w:rPr>
        <w:t>商圏）、競合商圏の抽出と懸念</w:t>
      </w:r>
      <w:r>
        <w:rPr>
          <w:sz w:val="18"/>
          <w:szCs w:val="18"/>
        </w:rPr>
        <w:t>10</w:t>
      </w:r>
      <w:r>
        <w:rPr>
          <w:sz w:val="18"/>
          <w:szCs w:val="18"/>
        </w:rPr>
        <w:t>商圏、及び問題解消措置（各商圏で</w:t>
      </w:r>
      <w:r>
        <w:rPr>
          <w:sz w:val="18"/>
          <w:szCs w:val="18"/>
        </w:rPr>
        <w:t>1</w:t>
      </w:r>
      <w:r>
        <w:rPr>
          <w:sz w:val="18"/>
          <w:szCs w:val="18"/>
        </w:rPr>
        <w:t>店舗の第三者譲渡・独立監視受託者の選任）に関する部分。</w:t>
      </w:r>
    </w:p>
  </w:footnote>
  <w:footnote w:id="7">
    <w:p w14:paraId="77592CFF" w14:textId="77777777" w:rsidR="00D01373" w:rsidRDefault="00000000">
      <w:r>
        <w:rPr>
          <w:rStyle w:val="a6"/>
        </w:rPr>
        <w:footnoteRef/>
      </w:r>
      <w:r>
        <w:rPr>
          <w:sz w:val="18"/>
          <w:szCs w:val="18"/>
        </w:rPr>
        <w:t>前掲注</w:t>
      </w:r>
      <w:r>
        <w:rPr>
          <w:sz w:val="18"/>
          <w:szCs w:val="18"/>
        </w:rPr>
        <w:t>(2)</w:t>
      </w:r>
      <w:r>
        <w:rPr>
          <w:sz w:val="18"/>
          <w:szCs w:val="18"/>
        </w:rPr>
        <w:t>。</w:t>
      </w:r>
    </w:p>
  </w:footnote>
  <w:footnote w:id="8">
    <w:p w14:paraId="332026B4" w14:textId="77777777" w:rsidR="00D01373" w:rsidRDefault="00000000">
      <w:r>
        <w:rPr>
          <w:rStyle w:val="a6"/>
        </w:rPr>
        <w:footnoteRef/>
      </w:r>
      <w:r>
        <w:rPr>
          <w:sz w:val="18"/>
          <w:szCs w:val="18"/>
        </w:rPr>
        <w:t>前掲注</w:t>
      </w:r>
      <w:r>
        <w:rPr>
          <w:sz w:val="18"/>
          <w:szCs w:val="18"/>
        </w:rPr>
        <w:t>(1)</w:t>
      </w:r>
      <w:r>
        <w:rPr>
          <w:sz w:val="18"/>
          <w:szCs w:val="18"/>
        </w:rPr>
        <w:t>の審査結果詳細。役務範囲（一定の取引分野＝ドラッグストア業）の画定に関する部分。ドラッグストアが化粧品・日用品・食料品等も扱い非医薬品の売上割合が高い旨の記述を含む。</w:t>
      </w:r>
    </w:p>
  </w:footnote>
  <w:footnote w:id="9">
    <w:p w14:paraId="737988CD" w14:textId="77777777" w:rsidR="00D01373" w:rsidRDefault="00000000">
      <w:r>
        <w:rPr>
          <w:rStyle w:val="a6"/>
        </w:rPr>
        <w:footnoteRef/>
      </w:r>
      <w:r>
        <w:rPr>
          <w:sz w:val="18"/>
          <w:szCs w:val="18"/>
        </w:rPr>
        <w:t>前掲注</w:t>
      </w:r>
      <w:r>
        <w:rPr>
          <w:sz w:val="18"/>
          <w:szCs w:val="18"/>
        </w:rPr>
        <w:t>(6)</w:t>
      </w:r>
      <w:r>
        <w:rPr>
          <w:sz w:val="18"/>
          <w:szCs w:val="18"/>
        </w:rPr>
        <w:t>（</w:t>
      </w:r>
      <w:r>
        <w:rPr>
          <w:sz w:val="18"/>
          <w:szCs w:val="18"/>
        </w:rPr>
        <w:t>地理的範囲に関する部分）。</w:t>
      </w:r>
    </w:p>
  </w:footnote>
  <w:footnote w:id="10">
    <w:p w14:paraId="18821045" w14:textId="77777777" w:rsidR="00D01373" w:rsidRDefault="00000000">
      <w:r>
        <w:rPr>
          <w:rStyle w:val="a6"/>
        </w:rPr>
        <w:footnoteRef/>
      </w:r>
      <w:r>
        <w:rPr>
          <w:sz w:val="18"/>
          <w:szCs w:val="18"/>
        </w:rPr>
        <w:t>前掲注</w:t>
      </w:r>
      <w:r>
        <w:rPr>
          <w:sz w:val="18"/>
          <w:szCs w:val="18"/>
        </w:rPr>
        <w:t>(1)</w:t>
      </w:r>
      <w:r>
        <w:rPr>
          <w:sz w:val="18"/>
          <w:szCs w:val="18"/>
        </w:rPr>
        <w:t>の経済分析報告書（別紙）。隣接業態（スーパー・ホームセンター・ディスカウントストア）の店舗数等を説明変数とする店舗固定効果パネル回帰。</w:t>
      </w:r>
    </w:p>
  </w:footnote>
  <w:footnote w:id="11">
    <w:p w14:paraId="50B6DAD7" w14:textId="77777777" w:rsidR="00D01373" w:rsidRDefault="00000000">
      <w:r>
        <w:rPr>
          <w:rStyle w:val="a6"/>
        </w:rPr>
        <w:footnoteRef/>
      </w:r>
      <w:r>
        <w:rPr>
          <w:sz w:val="18"/>
          <w:szCs w:val="18"/>
        </w:rPr>
        <w:t>前掲注</w:t>
      </w:r>
      <w:r>
        <w:rPr>
          <w:sz w:val="18"/>
          <w:szCs w:val="18"/>
        </w:rPr>
        <w:t>(6)</w:t>
      </w:r>
      <w:r>
        <w:rPr>
          <w:sz w:val="18"/>
          <w:szCs w:val="18"/>
        </w:rPr>
        <w:t>。懸念</w:t>
      </w:r>
      <w:r>
        <w:rPr>
          <w:sz w:val="18"/>
          <w:szCs w:val="18"/>
        </w:rPr>
        <w:t>10</w:t>
      </w:r>
      <w:r>
        <w:rPr>
          <w:sz w:val="18"/>
          <w:szCs w:val="18"/>
        </w:rPr>
        <w:t>商圏の確定に至る個別審査に関する部分。</w:t>
      </w:r>
    </w:p>
  </w:footnote>
  <w:footnote w:id="12">
    <w:p w14:paraId="11F657A7" w14:textId="77777777" w:rsidR="00D01373" w:rsidRDefault="00000000">
      <w:r>
        <w:rPr>
          <w:rStyle w:val="a6"/>
        </w:rPr>
        <w:footnoteRef/>
      </w:r>
      <w:r>
        <w:rPr>
          <w:sz w:val="18"/>
          <w:szCs w:val="18"/>
        </w:rPr>
        <w:t>前掲注</w:t>
      </w:r>
      <w:r>
        <w:rPr>
          <w:sz w:val="18"/>
          <w:szCs w:val="18"/>
        </w:rPr>
        <w:t>(10)</w:t>
      </w:r>
      <w:r>
        <w:rPr>
          <w:sz w:val="18"/>
          <w:szCs w:val="18"/>
        </w:rPr>
        <w:t>。粗利益率を競合グループ数・隣接業態店舗数・需要シフター・年月ダミーに回帰。主要な推定結果及び競合数の内生性に関する留保を含む。</w:t>
      </w:r>
    </w:p>
  </w:footnote>
  <w:footnote w:id="13">
    <w:p w14:paraId="328D6A93" w14:textId="77777777" w:rsidR="00D01373" w:rsidRDefault="00000000">
      <w:r>
        <w:rPr>
          <w:rStyle w:val="a6"/>
        </w:rPr>
        <w:footnoteRef/>
      </w:r>
      <w:r>
        <w:rPr>
          <w:sz w:val="18"/>
          <w:szCs w:val="18"/>
        </w:rPr>
        <w:t>前掲注</w:t>
      </w:r>
      <w:r>
        <w:rPr>
          <w:sz w:val="18"/>
          <w:szCs w:val="18"/>
        </w:rPr>
        <w:t>(12)</w:t>
      </w:r>
      <w:r>
        <w:rPr>
          <w:sz w:val="18"/>
          <w:szCs w:val="18"/>
        </w:rPr>
        <w:t>。競合店の出店が需要に追随する内生変数である旨の留保部分。</w:t>
      </w:r>
    </w:p>
  </w:footnote>
  <w:footnote w:id="14">
    <w:p w14:paraId="763E5920" w14:textId="77777777" w:rsidR="00D01373" w:rsidRDefault="00000000">
      <w:r>
        <w:rPr>
          <w:rStyle w:val="a6"/>
        </w:rPr>
        <w:footnoteRef/>
      </w:r>
      <w:r>
        <w:rPr>
          <w:sz w:val="18"/>
          <w:szCs w:val="18"/>
        </w:rPr>
        <w:t>前掲注</w:t>
      </w:r>
      <w:r>
        <w:rPr>
          <w:sz w:val="18"/>
          <w:szCs w:val="18"/>
        </w:rPr>
        <w:t>(8)</w:t>
      </w:r>
      <w:r>
        <w:rPr>
          <w:sz w:val="18"/>
          <w:szCs w:val="18"/>
        </w:rPr>
        <w:t>（</w:t>
      </w:r>
      <w:r>
        <w:rPr>
          <w:sz w:val="18"/>
          <w:szCs w:val="18"/>
        </w:rPr>
        <w:t>ドラッグストアにおける食料品の位置づけに関する部分）。</w:t>
      </w:r>
    </w:p>
  </w:footnote>
  <w:footnote w:id="15">
    <w:p w14:paraId="50EE04A7" w14:textId="77777777" w:rsidR="00D01373" w:rsidRDefault="00000000">
      <w:r>
        <w:rPr>
          <w:rStyle w:val="a6"/>
        </w:rPr>
        <w:footnoteRef/>
      </w:r>
      <w:r w:rsidR="00505480">
        <w:rPr>
          <w:rFonts w:hint="eastAsia"/>
          <w:sz w:val="18"/>
          <w:szCs w:val="18"/>
        </w:rPr>
        <w:t>イオン株式会社「</w:t>
      </w:r>
      <w:r w:rsidR="00505480" w:rsidRPr="00505480">
        <w:rPr>
          <w:sz w:val="18"/>
          <w:szCs w:val="18"/>
        </w:rPr>
        <w:t>2026</w:t>
      </w:r>
      <w:r w:rsidR="00505480" w:rsidRPr="00505480">
        <w:rPr>
          <w:sz w:val="18"/>
          <w:szCs w:val="18"/>
        </w:rPr>
        <w:t>年度～</w:t>
      </w:r>
      <w:r w:rsidR="00505480" w:rsidRPr="00505480">
        <w:rPr>
          <w:sz w:val="18"/>
          <w:szCs w:val="18"/>
        </w:rPr>
        <w:t>2030</w:t>
      </w:r>
      <w:r w:rsidR="00505480" w:rsidRPr="00505480">
        <w:rPr>
          <w:sz w:val="18"/>
          <w:szCs w:val="18"/>
        </w:rPr>
        <w:t>年度</w:t>
      </w:r>
      <w:r w:rsidR="00505480" w:rsidRPr="00505480">
        <w:rPr>
          <w:sz w:val="18"/>
          <w:szCs w:val="18"/>
        </w:rPr>
        <w:t xml:space="preserve"> </w:t>
      </w:r>
      <w:r w:rsidR="00505480" w:rsidRPr="00505480">
        <w:rPr>
          <w:sz w:val="18"/>
          <w:szCs w:val="18"/>
        </w:rPr>
        <w:t>グループ中期経営計画</w:t>
      </w:r>
      <w:r w:rsidR="00505480">
        <w:rPr>
          <w:rFonts w:hint="eastAsia"/>
          <w:sz w:val="18"/>
          <w:szCs w:val="18"/>
        </w:rPr>
        <w:t>」</w:t>
      </w:r>
      <w:r>
        <w:rPr>
          <w:sz w:val="18"/>
          <w:szCs w:val="18"/>
        </w:rPr>
        <w:t>。食・予防・生活支援への事業拡大、グループの食の強みを活用した来店動機の創出、デリカ・日配における差別化等。</w:t>
      </w:r>
    </w:p>
  </w:footnote>
  <w:footnote w:id="16">
    <w:p w14:paraId="56356763" w14:textId="77777777" w:rsidR="00D01373" w:rsidRDefault="00000000">
      <w:r>
        <w:rPr>
          <w:rStyle w:val="a6"/>
        </w:rPr>
        <w:footnoteRef/>
      </w:r>
      <w:r>
        <w:rPr>
          <w:sz w:val="18"/>
          <w:szCs w:val="18"/>
        </w:rPr>
        <w:t>公正取引委員会「平成</w:t>
      </w:r>
      <w:r>
        <w:rPr>
          <w:sz w:val="18"/>
          <w:szCs w:val="18"/>
        </w:rPr>
        <w:t>27</w:t>
      </w:r>
      <w:r>
        <w:rPr>
          <w:sz w:val="18"/>
          <w:szCs w:val="18"/>
        </w:rPr>
        <w:t>年度における主要な企業結合事例」事例</w:t>
      </w:r>
      <w:r>
        <w:rPr>
          <w:sz w:val="18"/>
          <w:szCs w:val="18"/>
        </w:rPr>
        <w:t>9</w:t>
      </w:r>
      <w:r>
        <w:rPr>
          <w:sz w:val="18"/>
          <w:szCs w:val="18"/>
        </w:rPr>
        <w:t>（ファミリーマート株式会社とユニーグループ・ホールディングス株式会社の統合）。コンビニエンスストアを業態として画定しつつ、店頭アンケートの転換率や計量経済分析によりチェーンスーパー等からの競争圧力を認定し、無条件で承認した。</w:t>
      </w:r>
    </w:p>
  </w:footnote>
  <w:footnote w:id="17">
    <w:p w14:paraId="59CC304F" w14:textId="77777777" w:rsidR="00D01373" w:rsidRDefault="00000000">
      <w:r>
        <w:rPr>
          <w:rStyle w:val="a6"/>
        </w:rPr>
        <w:footnoteRef/>
      </w:r>
      <w:r>
        <w:rPr>
          <w:sz w:val="18"/>
          <w:szCs w:val="18"/>
        </w:rPr>
        <w:t>前掲注</w:t>
      </w:r>
      <w:r>
        <w:rPr>
          <w:sz w:val="18"/>
          <w:szCs w:val="18"/>
        </w:rPr>
        <w:t>(12)</w:t>
      </w:r>
      <w:r>
        <w:rPr>
          <w:sz w:val="18"/>
          <w:szCs w:val="18"/>
        </w:rPr>
        <w:t>。商品カテゴリー別（食品等）の粗利益率を被説明変数とすると、他業態店舗数の増加に伴いツルハの粗利益率が有意に低下する結果が、</w:t>
      </w:r>
      <w:r>
        <w:rPr>
          <w:sz w:val="18"/>
          <w:szCs w:val="18"/>
        </w:rPr>
        <w:t>500m</w:t>
      </w:r>
      <w:r>
        <w:rPr>
          <w:sz w:val="18"/>
          <w:szCs w:val="18"/>
        </w:rPr>
        <w:t>商圏で得られた旨の留保部分（</w:t>
      </w:r>
      <w:r>
        <w:rPr>
          <w:sz w:val="18"/>
          <w:szCs w:val="18"/>
        </w:rPr>
        <w:t>2km</w:t>
      </w:r>
      <w:r>
        <w:rPr>
          <w:sz w:val="18"/>
          <w:szCs w:val="18"/>
        </w:rPr>
        <w:t>商圏では、食品カテゴリーについてはスーパー等の他業態の影響は有意でなく、化粧品等のカテゴリーで有意であった）。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B1295"/>
    <w:multiLevelType w:val="hybridMultilevel"/>
    <w:tmpl w:val="4D6EEDFA"/>
    <w:lvl w:ilvl="0" w:tplc="1B9C7212">
      <w:start w:val="1"/>
      <w:numFmt w:val="bullet"/>
      <w:lvlText w:val="●"/>
      <w:lvlJc w:val="left"/>
      <w:pPr>
        <w:ind w:left="720" w:hanging="360"/>
      </w:pPr>
    </w:lvl>
    <w:lvl w:ilvl="1" w:tplc="BBBA40AE">
      <w:start w:val="1"/>
      <w:numFmt w:val="bullet"/>
      <w:lvlText w:val="○"/>
      <w:lvlJc w:val="left"/>
      <w:pPr>
        <w:ind w:left="1440" w:hanging="360"/>
      </w:pPr>
    </w:lvl>
    <w:lvl w:ilvl="2" w:tplc="C4C2C20A">
      <w:start w:val="1"/>
      <w:numFmt w:val="bullet"/>
      <w:lvlText w:val="■"/>
      <w:lvlJc w:val="left"/>
      <w:pPr>
        <w:ind w:left="2160" w:hanging="360"/>
      </w:pPr>
    </w:lvl>
    <w:lvl w:ilvl="3" w:tplc="A8B4762E">
      <w:start w:val="1"/>
      <w:numFmt w:val="bullet"/>
      <w:lvlText w:val="●"/>
      <w:lvlJc w:val="left"/>
      <w:pPr>
        <w:ind w:left="2880" w:hanging="360"/>
      </w:pPr>
    </w:lvl>
    <w:lvl w:ilvl="4" w:tplc="59F2F88A">
      <w:start w:val="1"/>
      <w:numFmt w:val="bullet"/>
      <w:lvlText w:val="○"/>
      <w:lvlJc w:val="left"/>
      <w:pPr>
        <w:ind w:left="3600" w:hanging="360"/>
      </w:pPr>
    </w:lvl>
    <w:lvl w:ilvl="5" w:tplc="6F9C17FA">
      <w:start w:val="1"/>
      <w:numFmt w:val="bullet"/>
      <w:lvlText w:val="■"/>
      <w:lvlJc w:val="left"/>
      <w:pPr>
        <w:ind w:left="4320" w:hanging="360"/>
      </w:pPr>
    </w:lvl>
    <w:lvl w:ilvl="6" w:tplc="50C6139C">
      <w:start w:val="1"/>
      <w:numFmt w:val="bullet"/>
      <w:lvlText w:val="●"/>
      <w:lvlJc w:val="left"/>
      <w:pPr>
        <w:ind w:left="5040" w:hanging="360"/>
      </w:pPr>
    </w:lvl>
    <w:lvl w:ilvl="7" w:tplc="A9F8150A">
      <w:start w:val="1"/>
      <w:numFmt w:val="bullet"/>
      <w:lvlText w:val="●"/>
      <w:lvlJc w:val="left"/>
      <w:pPr>
        <w:ind w:left="5760" w:hanging="360"/>
      </w:pPr>
    </w:lvl>
    <w:lvl w:ilvl="8" w:tplc="68DAF88C">
      <w:start w:val="1"/>
      <w:numFmt w:val="bullet"/>
      <w:lvlText w:val="●"/>
      <w:lvlJc w:val="left"/>
      <w:pPr>
        <w:ind w:left="6480" w:hanging="360"/>
      </w:pPr>
    </w:lvl>
  </w:abstractNum>
  <w:abstractNum w:abstractNumId="1" w15:restartNumberingAfterBreak="0">
    <w:nsid w:val="710C2F1A"/>
    <w:multiLevelType w:val="hybridMultilevel"/>
    <w:tmpl w:val="89AC0002"/>
    <w:lvl w:ilvl="0" w:tplc="8F3C8742">
      <w:start w:val="1"/>
      <w:numFmt w:val="bullet"/>
      <w:lvlText w:val="–"/>
      <w:lvlJc w:val="left"/>
      <w:pPr>
        <w:ind w:left="480" w:hanging="280"/>
      </w:pPr>
    </w:lvl>
    <w:lvl w:ilvl="1" w:tplc="89ECC02E">
      <w:numFmt w:val="decimal"/>
      <w:lvlText w:val=""/>
      <w:lvlJc w:val="left"/>
    </w:lvl>
    <w:lvl w:ilvl="2" w:tplc="4F12EAC4">
      <w:numFmt w:val="decimal"/>
      <w:lvlText w:val=""/>
      <w:lvlJc w:val="left"/>
    </w:lvl>
    <w:lvl w:ilvl="3" w:tplc="045C9C1A">
      <w:numFmt w:val="decimal"/>
      <w:lvlText w:val=""/>
      <w:lvlJc w:val="left"/>
    </w:lvl>
    <w:lvl w:ilvl="4" w:tplc="3370A1E0">
      <w:numFmt w:val="decimal"/>
      <w:lvlText w:val=""/>
      <w:lvlJc w:val="left"/>
    </w:lvl>
    <w:lvl w:ilvl="5" w:tplc="7A382BCA">
      <w:numFmt w:val="decimal"/>
      <w:lvlText w:val=""/>
      <w:lvlJc w:val="left"/>
    </w:lvl>
    <w:lvl w:ilvl="6" w:tplc="45EA7616">
      <w:numFmt w:val="decimal"/>
      <w:lvlText w:val=""/>
      <w:lvlJc w:val="left"/>
    </w:lvl>
    <w:lvl w:ilvl="7" w:tplc="C9FEBB7E">
      <w:numFmt w:val="decimal"/>
      <w:lvlText w:val=""/>
      <w:lvlJc w:val="left"/>
    </w:lvl>
    <w:lvl w:ilvl="8" w:tplc="64C8EB96">
      <w:numFmt w:val="decimal"/>
      <w:lvlText w:val=""/>
      <w:lvlJc w:val="left"/>
    </w:lvl>
  </w:abstractNum>
  <w:num w:numId="1" w16cid:durableId="1744064095">
    <w:abstractNumId w:val="0"/>
    <w:lvlOverride w:ilvl="0">
      <w:startOverride w:val="1"/>
    </w:lvlOverride>
  </w:num>
  <w:num w:numId="2" w16cid:durableId="1103771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373"/>
    <w:rsid w:val="000845DF"/>
    <w:rsid w:val="00092C03"/>
    <w:rsid w:val="000A63F6"/>
    <w:rsid w:val="00101D92"/>
    <w:rsid w:val="00136FD2"/>
    <w:rsid w:val="00225B87"/>
    <w:rsid w:val="002750AD"/>
    <w:rsid w:val="00415EF5"/>
    <w:rsid w:val="00505480"/>
    <w:rsid w:val="00525993"/>
    <w:rsid w:val="005A397D"/>
    <w:rsid w:val="005E3A4E"/>
    <w:rsid w:val="00830307"/>
    <w:rsid w:val="008716E9"/>
    <w:rsid w:val="00A45C3A"/>
    <w:rsid w:val="00B46AFD"/>
    <w:rsid w:val="00BD1BD5"/>
    <w:rsid w:val="00C770DF"/>
    <w:rsid w:val="00D01373"/>
    <w:rsid w:val="00D1657F"/>
    <w:rsid w:val="00D55E52"/>
    <w:rsid w:val="00DF3091"/>
    <w:rsid w:val="00E03404"/>
    <w:rsid w:val="00E03587"/>
    <w:rsid w:val="00F0159F"/>
    <w:rsid w:val="00F72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E729BD0"/>
  <w15:docId w15:val="{CA38BCE4-0FEC-47AB-A96B-0F3C8CDE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3" w:color="1F3864"/>
      </w:pBdr>
      <w:spacing w:before="240" w:after="120"/>
      <w:outlineLvl w:val="0"/>
    </w:pPr>
    <w:rPr>
      <w:rFonts w:ascii="Arial" w:eastAsia="Yu Gothic" w:hAnsi="Arial"/>
      <w:b/>
      <w:bCs/>
      <w:color w:val="1F3864"/>
      <w:sz w:val="26"/>
      <w:szCs w:val="26"/>
    </w:rPr>
  </w:style>
  <w:style w:type="paragraph" w:styleId="2">
    <w:name w:val="heading 2"/>
    <w:uiPriority w:val="9"/>
    <w:unhideWhenUsed/>
    <w:qFormat/>
    <w:pPr>
      <w:spacing w:before="160" w:after="80"/>
      <w:outlineLvl w:val="1"/>
    </w:pPr>
    <w:rPr>
      <w:rFonts w:ascii="Arial" w:eastAsia="Yu Gothic" w:hAnsi="Arial"/>
      <w:b/>
      <w:bCs/>
      <w:color w:val="2E5496"/>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12</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稔人 永田</cp:lastModifiedBy>
  <cp:revision>15</cp:revision>
  <dcterms:created xsi:type="dcterms:W3CDTF">2026-06-28T12:04:00Z</dcterms:created>
  <dcterms:modified xsi:type="dcterms:W3CDTF">2026-06-30T04:27:00Z</dcterms:modified>
</cp:coreProperties>
</file>